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217E8" w14:textId="486D22EB" w:rsidR="00161CEA" w:rsidRPr="00F83C16" w:rsidRDefault="00E35DD7" w:rsidP="00161CEA">
      <w:pPr>
        <w:rPr>
          <w:rFonts w:eastAsia="Times New Roman" w:cstheme="minorHAnsi"/>
          <w:b/>
          <w:color w:val="212121"/>
        </w:rPr>
      </w:pPr>
      <w:r>
        <w:rPr>
          <w:rFonts w:eastAsia="Times New Roman" w:cstheme="minorHAnsi"/>
          <w:b/>
          <w:color w:val="212121"/>
        </w:rPr>
        <w:t>Report</w:t>
      </w:r>
      <w:r w:rsidR="00161CEA" w:rsidRPr="00F83C16">
        <w:rPr>
          <w:rFonts w:eastAsia="Times New Roman" w:cstheme="minorHAnsi"/>
          <w:b/>
          <w:color w:val="212121"/>
        </w:rPr>
        <w:t xml:space="preserve"> of the </w:t>
      </w:r>
      <w:r>
        <w:rPr>
          <w:rFonts w:eastAsia="Times New Roman" w:cstheme="minorHAnsi"/>
          <w:b/>
          <w:color w:val="212121"/>
        </w:rPr>
        <w:t>International Development Standing</w:t>
      </w:r>
      <w:r w:rsidR="00161CEA" w:rsidRPr="00F83C16">
        <w:rPr>
          <w:rFonts w:eastAsia="Times New Roman" w:cstheme="minorHAnsi"/>
          <w:b/>
          <w:color w:val="212121"/>
        </w:rPr>
        <w:t xml:space="preserve"> Committee</w:t>
      </w:r>
    </w:p>
    <w:p w14:paraId="15C14815" w14:textId="77777777" w:rsidR="00161CEA" w:rsidRPr="00F83C16" w:rsidRDefault="00161CEA" w:rsidP="00161CEA">
      <w:pPr>
        <w:rPr>
          <w:rFonts w:eastAsia="Times New Roman" w:cstheme="minorHAnsi"/>
          <w:color w:val="212121"/>
        </w:rPr>
      </w:pPr>
    </w:p>
    <w:p w14:paraId="32506E82" w14:textId="037DAE9C" w:rsidR="003A5EC6" w:rsidRPr="003A5EC6" w:rsidRDefault="00E162B5" w:rsidP="003A5EC6">
      <w:pPr>
        <w:rPr>
          <w:rFonts w:eastAsia="Times New Roman" w:cstheme="minorHAnsi"/>
          <w:b/>
          <w:color w:val="212121"/>
        </w:rPr>
      </w:pPr>
      <w:r>
        <w:rPr>
          <w:rFonts w:eastAsia="Times New Roman" w:cstheme="minorHAnsi"/>
          <w:b/>
          <w:color w:val="212121"/>
        </w:rPr>
        <w:t>Mission</w:t>
      </w:r>
    </w:p>
    <w:p w14:paraId="35CE881A" w14:textId="77777777" w:rsidR="003A5EC6" w:rsidRPr="003A5EC6" w:rsidRDefault="003A5EC6" w:rsidP="003A5EC6">
      <w:pPr>
        <w:jc w:val="both"/>
        <w:rPr>
          <w:rFonts w:eastAsia="Times New Roman" w:cstheme="minorHAnsi"/>
          <w:bCs/>
          <w:color w:val="212121"/>
        </w:rPr>
      </w:pPr>
      <w:r w:rsidRPr="003A5EC6">
        <w:rPr>
          <w:rFonts w:eastAsia="Times New Roman" w:cstheme="minorHAnsi"/>
          <w:bCs/>
          <w:color w:val="212121"/>
        </w:rPr>
        <w:t>The International Development (ID) Standing Committee promotes, coordinates, and implements IEA policies and activities at a regional level to expand the reach of the IEA. It is particularly involved with initiatives supporting research, development, training, and conferences in industrially developing countries.</w:t>
      </w:r>
    </w:p>
    <w:p w14:paraId="4F480DBC" w14:textId="77777777" w:rsidR="003A5EC6" w:rsidRPr="003A5EC6" w:rsidRDefault="003A5EC6" w:rsidP="003A5EC6">
      <w:pPr>
        <w:rPr>
          <w:rFonts w:eastAsia="Times New Roman" w:cstheme="minorHAnsi"/>
          <w:b/>
          <w:color w:val="212121"/>
        </w:rPr>
      </w:pPr>
    </w:p>
    <w:p w14:paraId="1A43B94B" w14:textId="77777777" w:rsidR="003A5EC6" w:rsidRPr="003A5EC6" w:rsidRDefault="003A5EC6" w:rsidP="003A5EC6">
      <w:pPr>
        <w:rPr>
          <w:rFonts w:eastAsia="Times New Roman" w:cstheme="minorHAnsi"/>
          <w:b/>
          <w:color w:val="212121"/>
        </w:rPr>
      </w:pPr>
      <w:r w:rsidRPr="003A5EC6">
        <w:rPr>
          <w:rFonts w:eastAsia="Times New Roman" w:cstheme="minorHAnsi"/>
          <w:b/>
          <w:color w:val="212121"/>
        </w:rPr>
        <w:t>Latin America</w:t>
      </w:r>
    </w:p>
    <w:p w14:paraId="77A0F3AC" w14:textId="33B84DF5" w:rsidR="00481E08" w:rsidRDefault="00481E08" w:rsidP="003A5EC6">
      <w:pPr>
        <w:rPr>
          <w:rFonts w:eastAsia="Times New Roman" w:cstheme="minorHAnsi"/>
          <w:bCs/>
          <w:color w:val="212121"/>
        </w:rPr>
      </w:pPr>
      <w:r>
        <w:rPr>
          <w:rFonts w:eastAsia="Times New Roman" w:cstheme="minorHAnsi"/>
          <w:bCs/>
          <w:color w:val="212121"/>
        </w:rPr>
        <w:t>Major activities during the period under reporting:</w:t>
      </w:r>
    </w:p>
    <w:p w14:paraId="33283D7A" w14:textId="556DFD72" w:rsidR="003A5EC6" w:rsidRPr="003A5EC6" w:rsidRDefault="003A5EC6" w:rsidP="003A5EC6">
      <w:pPr>
        <w:rPr>
          <w:rFonts w:eastAsia="Times New Roman" w:cstheme="minorHAnsi"/>
          <w:bCs/>
          <w:color w:val="212121"/>
        </w:rPr>
      </w:pPr>
      <w:r w:rsidRPr="003A5EC6">
        <w:rPr>
          <w:rFonts w:eastAsia="Times New Roman" w:cstheme="minorHAnsi"/>
          <w:bCs/>
          <w:color w:val="212121"/>
        </w:rPr>
        <w:t xml:space="preserve">1) Facillitation for the creation of a </w:t>
      </w:r>
      <w:r w:rsidR="00481E08" w:rsidRPr="003A5EC6">
        <w:rPr>
          <w:rFonts w:eastAsia="Times New Roman" w:cstheme="minorHAnsi"/>
          <w:bCs/>
          <w:color w:val="212121"/>
        </w:rPr>
        <w:t>Caribbean</w:t>
      </w:r>
      <w:r w:rsidRPr="003A5EC6">
        <w:rPr>
          <w:rFonts w:eastAsia="Times New Roman" w:cstheme="minorHAnsi"/>
          <w:bCs/>
          <w:color w:val="212121"/>
        </w:rPr>
        <w:t xml:space="preserve"> Ergonomics Society</w:t>
      </w:r>
    </w:p>
    <w:p w14:paraId="29CB32E2" w14:textId="77777777" w:rsidR="003A5EC6" w:rsidRPr="003A5EC6" w:rsidRDefault="003A5EC6" w:rsidP="003A5EC6">
      <w:pPr>
        <w:rPr>
          <w:rFonts w:eastAsia="Times New Roman" w:cstheme="minorHAnsi"/>
          <w:bCs/>
          <w:color w:val="212121"/>
        </w:rPr>
      </w:pPr>
      <w:r w:rsidRPr="003A5EC6">
        <w:rPr>
          <w:rFonts w:eastAsia="Times New Roman" w:cstheme="minorHAnsi"/>
          <w:bCs/>
          <w:color w:val="212121"/>
        </w:rPr>
        <w:t xml:space="preserve">2) Facillitation for the creation of a Bolivian Ergonomics Society </w:t>
      </w:r>
    </w:p>
    <w:p w14:paraId="736BDF77" w14:textId="77777777" w:rsidR="003A5EC6" w:rsidRPr="003A5EC6" w:rsidRDefault="003A5EC6" w:rsidP="003A5EC6">
      <w:pPr>
        <w:rPr>
          <w:rFonts w:eastAsia="Times New Roman" w:cstheme="minorHAnsi"/>
          <w:bCs/>
          <w:color w:val="212121"/>
        </w:rPr>
      </w:pPr>
      <w:r w:rsidRPr="003A5EC6">
        <w:rPr>
          <w:rFonts w:eastAsia="Times New Roman" w:cstheme="minorHAnsi"/>
          <w:bCs/>
          <w:color w:val="212121"/>
        </w:rPr>
        <w:t xml:space="preserve">3) Development of a Masters of Ergonomics programme at UTN FRBA Argentina </w:t>
      </w:r>
    </w:p>
    <w:p w14:paraId="0C68D07E" w14:textId="77777777" w:rsidR="003A5EC6" w:rsidRPr="003A5EC6" w:rsidRDefault="003A5EC6" w:rsidP="003A5EC6">
      <w:pPr>
        <w:rPr>
          <w:rFonts w:eastAsia="Times New Roman" w:cstheme="minorHAnsi"/>
          <w:bCs/>
          <w:color w:val="212121"/>
        </w:rPr>
      </w:pPr>
      <w:r w:rsidRPr="003A5EC6">
        <w:rPr>
          <w:rFonts w:eastAsia="Times New Roman" w:cstheme="minorHAnsi"/>
          <w:bCs/>
          <w:color w:val="212121"/>
        </w:rPr>
        <w:t>4) Participation at ULAERGO to develop Ergonomics in South America, providing training to ULAERGO members to promote the IEA 7 policies.</w:t>
      </w:r>
    </w:p>
    <w:p w14:paraId="2C1339C8" w14:textId="77777777" w:rsidR="003A5EC6" w:rsidRPr="003A5EC6" w:rsidRDefault="003A5EC6" w:rsidP="003A5EC6">
      <w:pPr>
        <w:rPr>
          <w:rFonts w:eastAsia="Times New Roman" w:cstheme="minorHAnsi"/>
          <w:b/>
          <w:color w:val="212121"/>
        </w:rPr>
      </w:pPr>
    </w:p>
    <w:p w14:paraId="789C767C" w14:textId="1B0AA744" w:rsidR="003A5EC6" w:rsidRPr="003A5EC6" w:rsidRDefault="003A5EC6" w:rsidP="003A5EC6">
      <w:pPr>
        <w:rPr>
          <w:rFonts w:eastAsia="Times New Roman" w:cstheme="minorHAnsi"/>
          <w:b/>
          <w:color w:val="212121"/>
        </w:rPr>
      </w:pPr>
      <w:r>
        <w:rPr>
          <w:rFonts w:eastAsia="Times New Roman" w:cstheme="minorHAnsi"/>
          <w:b/>
          <w:color w:val="212121"/>
        </w:rPr>
        <w:t xml:space="preserve">SOCHERGO &amp; </w:t>
      </w:r>
      <w:r w:rsidRPr="003A5EC6">
        <w:rPr>
          <w:rFonts w:eastAsia="Times New Roman" w:cstheme="minorHAnsi"/>
          <w:b/>
          <w:color w:val="212121"/>
        </w:rPr>
        <w:t>ULAERGO</w:t>
      </w:r>
    </w:p>
    <w:p w14:paraId="257A622B" w14:textId="2880D3EE" w:rsidR="003A5EC6" w:rsidRPr="003A5EC6" w:rsidRDefault="003A5EC6" w:rsidP="003A5EC6">
      <w:pPr>
        <w:jc w:val="both"/>
        <w:rPr>
          <w:rFonts w:eastAsia="Times New Roman" w:cstheme="minorHAnsi"/>
          <w:bCs/>
          <w:color w:val="212121"/>
        </w:rPr>
      </w:pPr>
      <w:r w:rsidRPr="003A5EC6">
        <w:rPr>
          <w:rFonts w:eastAsia="Times New Roman" w:cstheme="minorHAnsi"/>
          <w:bCs/>
          <w:color w:val="212121"/>
        </w:rPr>
        <w:t>IEA will strongly support the forthcoming XIII International Congress of Ergonomics and Human Factors of the Chilean Society of Ergonomics and Human Factors SOCHERGO and the VIII Congress of the Latin American Union of Ergonomics ULAERGO to be held here in Chile, with many presentations from IEA resource persons including the IEA President, Past President, Chair of the Science, Technology and Practice Committee, etc.</w:t>
      </w:r>
    </w:p>
    <w:p w14:paraId="6314CD7B" w14:textId="77777777" w:rsidR="003A5EC6" w:rsidRPr="003A5EC6" w:rsidRDefault="003A5EC6" w:rsidP="003A5EC6">
      <w:pPr>
        <w:rPr>
          <w:rFonts w:eastAsia="Times New Roman" w:cstheme="minorHAnsi"/>
          <w:b/>
          <w:color w:val="212121"/>
        </w:rPr>
      </w:pPr>
    </w:p>
    <w:p w14:paraId="301BDAED" w14:textId="77777777" w:rsidR="003A5EC6" w:rsidRPr="003A5EC6" w:rsidRDefault="003A5EC6" w:rsidP="003A5EC6">
      <w:pPr>
        <w:rPr>
          <w:rFonts w:eastAsia="Times New Roman" w:cstheme="minorHAnsi"/>
          <w:b/>
          <w:color w:val="212121"/>
        </w:rPr>
      </w:pPr>
      <w:r w:rsidRPr="003A5EC6">
        <w:rPr>
          <w:rFonts w:eastAsia="Times New Roman" w:cstheme="minorHAnsi"/>
          <w:b/>
          <w:color w:val="212121"/>
        </w:rPr>
        <w:t>Africa</w:t>
      </w:r>
    </w:p>
    <w:p w14:paraId="37AA7783" w14:textId="77777777" w:rsidR="003A5EC6" w:rsidRPr="003A5EC6" w:rsidRDefault="003A5EC6" w:rsidP="003A5EC6">
      <w:pPr>
        <w:jc w:val="both"/>
        <w:rPr>
          <w:rFonts w:eastAsia="Times New Roman" w:cstheme="minorHAnsi"/>
          <w:bCs/>
          <w:color w:val="212121"/>
        </w:rPr>
      </w:pPr>
      <w:r w:rsidRPr="003A5EC6">
        <w:rPr>
          <w:rFonts w:eastAsia="Times New Roman" w:cstheme="minorHAnsi"/>
          <w:bCs/>
          <w:color w:val="212121"/>
        </w:rPr>
        <w:t>Efforts are on to develop education and training programmes in Sub-Saharan Africa including a coursework masters’ in HFE and a bridging short course in HFE. Discussions are in progress to determine the structure of these programmes, whether they would be hosted in one country or across multiple countries, and inclusion of new topics specific to Africa. The basic structure would be the Ergonomics Formation Model.</w:t>
      </w:r>
    </w:p>
    <w:p w14:paraId="21B7A606" w14:textId="77777777" w:rsidR="003A5EC6" w:rsidRPr="003A5EC6" w:rsidRDefault="003A5EC6" w:rsidP="003A5EC6">
      <w:pPr>
        <w:jc w:val="both"/>
        <w:rPr>
          <w:rFonts w:eastAsia="Times New Roman" w:cstheme="minorHAnsi"/>
          <w:bCs/>
          <w:color w:val="212121"/>
        </w:rPr>
      </w:pPr>
      <w:r w:rsidRPr="003A5EC6">
        <w:rPr>
          <w:rFonts w:eastAsia="Times New Roman" w:cstheme="minorHAnsi"/>
          <w:bCs/>
          <w:color w:val="212121"/>
        </w:rPr>
        <w:t>It is proposed to host a workshop with participants from across Sub-Saharan Africa with the dual purpose of discussing the Ph.D programme and helping Ghana develop capacity to establish an ergonomics society.</w:t>
      </w:r>
    </w:p>
    <w:p w14:paraId="1D68E7F5" w14:textId="77777777" w:rsidR="003A5EC6" w:rsidRPr="003A5EC6" w:rsidRDefault="003A5EC6" w:rsidP="003A5EC6">
      <w:pPr>
        <w:rPr>
          <w:rFonts w:eastAsia="Times New Roman" w:cstheme="minorHAnsi"/>
          <w:b/>
          <w:color w:val="212121"/>
        </w:rPr>
      </w:pPr>
    </w:p>
    <w:p w14:paraId="5C97692F" w14:textId="77777777" w:rsidR="003A5EC6" w:rsidRPr="003A5EC6" w:rsidRDefault="003A5EC6" w:rsidP="003A5EC6">
      <w:pPr>
        <w:rPr>
          <w:rFonts w:eastAsia="Times New Roman" w:cstheme="minorHAnsi"/>
          <w:b/>
          <w:color w:val="212121"/>
        </w:rPr>
      </w:pPr>
      <w:r w:rsidRPr="003A5EC6">
        <w:rPr>
          <w:rFonts w:eastAsia="Times New Roman" w:cstheme="minorHAnsi"/>
          <w:b/>
          <w:color w:val="212121"/>
        </w:rPr>
        <w:t>Asia</w:t>
      </w:r>
    </w:p>
    <w:p w14:paraId="37AB1F58" w14:textId="77777777" w:rsidR="003A5EC6" w:rsidRPr="003A5EC6" w:rsidRDefault="003A5EC6" w:rsidP="003A5EC6">
      <w:pPr>
        <w:rPr>
          <w:rFonts w:eastAsia="Times New Roman" w:cstheme="minorHAnsi"/>
          <w:b/>
          <w:color w:val="212121"/>
        </w:rPr>
      </w:pPr>
      <w:r w:rsidRPr="003A5EC6">
        <w:rPr>
          <w:rFonts w:eastAsia="Times New Roman" w:cstheme="minorHAnsi"/>
          <w:b/>
          <w:color w:val="212121"/>
        </w:rPr>
        <w:t>PREMUS 2023</w:t>
      </w:r>
    </w:p>
    <w:p w14:paraId="7BB16454" w14:textId="12A6EA8D" w:rsidR="003A5EC6" w:rsidRPr="003A5EC6" w:rsidRDefault="003A5EC6" w:rsidP="003A5EC6">
      <w:pPr>
        <w:jc w:val="both"/>
        <w:rPr>
          <w:rFonts w:eastAsia="Times New Roman" w:cstheme="minorHAnsi"/>
          <w:bCs/>
          <w:color w:val="212121"/>
        </w:rPr>
      </w:pPr>
      <w:r w:rsidRPr="003A5EC6">
        <w:rPr>
          <w:rFonts w:eastAsia="Times New Roman" w:cstheme="minorHAnsi"/>
          <w:bCs/>
          <w:color w:val="212121"/>
        </w:rPr>
        <w:t>IEA resource persons would participate in the 11th PREMUS, 6th WDPI, and 11th MYOPAIN International Scientific Conference on Prevention of Work-related Musculoskeletal Disorders; Work, Disability, Prevention, and Integration; and Myofascial Pain Syndrome and Fibromyalgia Syndrome to be held in Bengaluru, India. The theme of PREMUS, WDPI, &amp; MYOPAIN 2023 is "Prevention of Musculoskeletal Disorders and Work Disability in the New Ways of Working".</w:t>
      </w:r>
    </w:p>
    <w:p w14:paraId="5F62D729" w14:textId="77777777" w:rsidR="003A5EC6" w:rsidRDefault="003A5EC6" w:rsidP="003A5EC6">
      <w:pPr>
        <w:rPr>
          <w:rFonts w:eastAsia="Times New Roman" w:cstheme="minorHAnsi"/>
          <w:b/>
          <w:color w:val="212121"/>
        </w:rPr>
      </w:pPr>
    </w:p>
    <w:p w14:paraId="73A2D66A" w14:textId="77777777" w:rsidR="003A5EC6" w:rsidRDefault="003A5EC6">
      <w:pPr>
        <w:rPr>
          <w:rFonts w:eastAsia="Times New Roman" w:cstheme="minorHAnsi"/>
          <w:b/>
          <w:color w:val="212121"/>
        </w:rPr>
      </w:pPr>
      <w:r>
        <w:rPr>
          <w:rFonts w:eastAsia="Times New Roman" w:cstheme="minorHAnsi"/>
          <w:b/>
          <w:color w:val="212121"/>
        </w:rPr>
        <w:br w:type="page"/>
      </w:r>
    </w:p>
    <w:p w14:paraId="28731241" w14:textId="2BABA9EE" w:rsidR="003A5EC6" w:rsidRPr="003A5EC6" w:rsidRDefault="003A5EC6" w:rsidP="003A5EC6">
      <w:pPr>
        <w:rPr>
          <w:rFonts w:eastAsia="Times New Roman" w:cstheme="minorHAnsi"/>
          <w:b/>
          <w:color w:val="212121"/>
        </w:rPr>
      </w:pPr>
      <w:r>
        <w:rPr>
          <w:rFonts w:eastAsia="Times New Roman" w:cstheme="minorHAnsi"/>
          <w:b/>
          <w:color w:val="212121"/>
        </w:rPr>
        <w:lastRenderedPageBreak/>
        <w:t>ACED 2023</w:t>
      </w:r>
    </w:p>
    <w:p w14:paraId="6DE5286B" w14:textId="77777777" w:rsidR="003A5EC6" w:rsidRPr="003A5EC6" w:rsidRDefault="003A5EC6" w:rsidP="003A5EC6">
      <w:pPr>
        <w:jc w:val="both"/>
        <w:rPr>
          <w:rFonts w:eastAsia="Times New Roman" w:cstheme="minorHAnsi"/>
          <w:bCs/>
          <w:color w:val="212121"/>
        </w:rPr>
      </w:pPr>
      <w:r w:rsidRPr="003A5EC6">
        <w:rPr>
          <w:rFonts w:eastAsia="Times New Roman" w:cstheme="minorHAnsi"/>
          <w:bCs/>
          <w:color w:val="212121"/>
        </w:rPr>
        <w:t>The fourth ACED Triennial Conference ACED 2023 will be held in Mumbai, India simultaneously with the BRICSplus HFE conference 2023 and the HWWE 2023 conference of the Indian Society of Ergonomics. IEA representatives will attend and support these conferences.</w:t>
      </w:r>
    </w:p>
    <w:p w14:paraId="0B4C79A0" w14:textId="77777777" w:rsidR="003A5EC6" w:rsidRPr="003A5EC6" w:rsidRDefault="003A5EC6" w:rsidP="003A5EC6">
      <w:pPr>
        <w:rPr>
          <w:rFonts w:eastAsia="Times New Roman" w:cstheme="minorHAnsi"/>
          <w:b/>
          <w:color w:val="212121"/>
        </w:rPr>
      </w:pPr>
    </w:p>
    <w:p w14:paraId="0FE2A035" w14:textId="77777777" w:rsidR="003A5EC6" w:rsidRPr="003A5EC6" w:rsidRDefault="003A5EC6" w:rsidP="003A5EC6">
      <w:pPr>
        <w:rPr>
          <w:rFonts w:eastAsia="Times New Roman" w:cstheme="minorHAnsi"/>
          <w:b/>
          <w:color w:val="212121"/>
        </w:rPr>
      </w:pPr>
      <w:r w:rsidRPr="003A5EC6">
        <w:rPr>
          <w:rFonts w:eastAsia="Times New Roman" w:cstheme="minorHAnsi"/>
          <w:b/>
          <w:color w:val="212121"/>
        </w:rPr>
        <w:t>Collaborative PhD Programme</w:t>
      </w:r>
    </w:p>
    <w:p w14:paraId="0428C3C2" w14:textId="4908A13C" w:rsidR="003A5EC6" w:rsidRPr="003A5EC6" w:rsidRDefault="003A5EC6" w:rsidP="003A5EC6">
      <w:pPr>
        <w:jc w:val="both"/>
        <w:rPr>
          <w:rFonts w:eastAsia="Times New Roman" w:cstheme="minorHAnsi"/>
          <w:bCs/>
          <w:color w:val="212121"/>
        </w:rPr>
      </w:pPr>
      <w:r w:rsidRPr="003A5EC6">
        <w:rPr>
          <w:rFonts w:eastAsia="Times New Roman" w:cstheme="minorHAnsi"/>
          <w:bCs/>
          <w:color w:val="212121"/>
        </w:rPr>
        <w:t>Substantial progress has been made towards the development of a collaborative Ph.D programme for Asia. Based on a needs anal</w:t>
      </w:r>
      <w:r>
        <w:rPr>
          <w:rFonts w:eastAsia="Times New Roman" w:cstheme="minorHAnsi"/>
          <w:bCs/>
          <w:color w:val="212121"/>
        </w:rPr>
        <w:t>y</w:t>
      </w:r>
      <w:r w:rsidRPr="003A5EC6">
        <w:rPr>
          <w:rFonts w:eastAsia="Times New Roman" w:cstheme="minorHAnsi"/>
          <w:bCs/>
          <w:color w:val="212121"/>
        </w:rPr>
        <w:t>sis study, it is proposed to have MOUs with participating Universities or Institutes through the IEA regional network. At present, an inventory is being prepared of the participating Universities or Institutes, available faculty, scholarships, and the scope for international students.</w:t>
      </w:r>
    </w:p>
    <w:p w14:paraId="2AEAAD4A" w14:textId="77777777" w:rsidR="003A5EC6" w:rsidRPr="003A5EC6" w:rsidRDefault="003A5EC6" w:rsidP="003A5EC6">
      <w:pPr>
        <w:rPr>
          <w:rFonts w:eastAsia="Times New Roman" w:cstheme="minorHAnsi"/>
          <w:b/>
          <w:color w:val="212121"/>
        </w:rPr>
      </w:pPr>
    </w:p>
    <w:p w14:paraId="0806B220" w14:textId="77777777" w:rsidR="003A5EC6" w:rsidRPr="003A5EC6" w:rsidRDefault="003A5EC6" w:rsidP="003A5EC6">
      <w:pPr>
        <w:rPr>
          <w:rFonts w:eastAsia="Times New Roman" w:cstheme="minorHAnsi"/>
          <w:b/>
          <w:color w:val="212121"/>
        </w:rPr>
      </w:pPr>
      <w:r w:rsidRPr="003A5EC6">
        <w:rPr>
          <w:rFonts w:eastAsia="Times New Roman" w:cstheme="minorHAnsi"/>
          <w:b/>
          <w:color w:val="212121"/>
        </w:rPr>
        <w:t>Bangladesh</w:t>
      </w:r>
    </w:p>
    <w:p w14:paraId="03EC189F" w14:textId="26ACBC83" w:rsidR="003A5EC6" w:rsidRPr="003A5EC6" w:rsidRDefault="003A5EC6" w:rsidP="003A5EC6">
      <w:pPr>
        <w:jc w:val="both"/>
        <w:rPr>
          <w:rFonts w:eastAsia="Times New Roman" w:cstheme="minorHAnsi"/>
          <w:bCs/>
          <w:color w:val="212121"/>
        </w:rPr>
      </w:pPr>
      <w:r w:rsidRPr="003A5EC6">
        <w:rPr>
          <w:rFonts w:eastAsia="Times New Roman" w:cstheme="minorHAnsi"/>
          <w:bCs/>
          <w:color w:val="212121"/>
        </w:rPr>
        <w:t>The Bangladesh Ergonomics Society (BES) has formally applied for membership of ACED, the IEA regional network. However, there are not enough members to comply with the eligibility requirements to apply for IEA membership (Federated or Affiliated). IDC is maintaining contact with the BES and supporting their activities with the aim of helping them to fulfil the IEA membership requirements.</w:t>
      </w:r>
    </w:p>
    <w:p w14:paraId="13793892" w14:textId="77777777" w:rsidR="003A5EC6" w:rsidRPr="003A5EC6" w:rsidRDefault="003A5EC6" w:rsidP="003A5EC6">
      <w:pPr>
        <w:rPr>
          <w:rFonts w:eastAsia="Times New Roman" w:cstheme="minorHAnsi"/>
          <w:b/>
          <w:color w:val="212121"/>
        </w:rPr>
      </w:pPr>
    </w:p>
    <w:p w14:paraId="2C7C0458" w14:textId="77777777" w:rsidR="003A5EC6" w:rsidRPr="003A5EC6" w:rsidRDefault="003A5EC6" w:rsidP="003A5EC6">
      <w:pPr>
        <w:rPr>
          <w:rFonts w:eastAsia="Times New Roman" w:cstheme="minorHAnsi"/>
          <w:b/>
          <w:color w:val="212121"/>
        </w:rPr>
      </w:pPr>
      <w:r w:rsidRPr="003A5EC6">
        <w:rPr>
          <w:rFonts w:eastAsia="Times New Roman" w:cstheme="minorHAnsi"/>
          <w:b/>
          <w:color w:val="212121"/>
        </w:rPr>
        <w:t>Vietnam</w:t>
      </w:r>
    </w:p>
    <w:p w14:paraId="2CBF6C80" w14:textId="55C40D23" w:rsidR="003A5EC6" w:rsidRPr="003A5EC6" w:rsidRDefault="003A5EC6" w:rsidP="003A5EC6">
      <w:pPr>
        <w:jc w:val="both"/>
        <w:rPr>
          <w:rFonts w:eastAsia="Times New Roman" w:cstheme="minorHAnsi"/>
          <w:bCs/>
          <w:color w:val="212121"/>
        </w:rPr>
      </w:pPr>
      <w:r w:rsidRPr="003A5EC6">
        <w:rPr>
          <w:rFonts w:eastAsia="Times New Roman" w:cstheme="minorHAnsi"/>
          <w:bCs/>
          <w:color w:val="212121"/>
        </w:rPr>
        <w:t xml:space="preserve">IEA is working through IDC and PSE to work with Ergonomists in Vietnam to organize an activity in Vietnam, help in the development of collaborative HFE academic and research programmes and help in forming a Vietnamese Ergonomics Society. A meeting was held with IEA President, PSE and ID chairs with different key persons engaged in Ergonomics in Vietnam, particularly from their National Institute of Occupational and Environmental Health (NIOEH), to better understand their needs. </w:t>
      </w:r>
    </w:p>
    <w:p w14:paraId="46B23DBF" w14:textId="77777777" w:rsidR="003A5EC6" w:rsidRPr="003A5EC6" w:rsidRDefault="003A5EC6" w:rsidP="003A5EC6">
      <w:pPr>
        <w:rPr>
          <w:rFonts w:eastAsia="Times New Roman" w:cstheme="minorHAnsi"/>
          <w:b/>
          <w:color w:val="212121"/>
        </w:rPr>
      </w:pPr>
    </w:p>
    <w:p w14:paraId="3EF79AA9" w14:textId="77777777" w:rsidR="003A5EC6" w:rsidRDefault="003A5EC6" w:rsidP="003A5EC6">
      <w:pPr>
        <w:rPr>
          <w:rFonts w:eastAsia="Times New Roman" w:cstheme="minorHAnsi"/>
          <w:b/>
          <w:color w:val="212121"/>
        </w:rPr>
      </w:pPr>
    </w:p>
    <w:p w14:paraId="6EBCFA35" w14:textId="77777777" w:rsidR="003A5EC6" w:rsidRPr="003A5EC6" w:rsidRDefault="003A5EC6" w:rsidP="003A5EC6">
      <w:pPr>
        <w:rPr>
          <w:rFonts w:eastAsia="Times New Roman" w:cstheme="minorHAnsi"/>
          <w:bCs/>
          <w:color w:val="212121"/>
        </w:rPr>
      </w:pPr>
      <w:r w:rsidRPr="003A5EC6">
        <w:rPr>
          <w:rFonts w:eastAsia="Times New Roman" w:cstheme="minorHAnsi"/>
          <w:bCs/>
          <w:color w:val="212121"/>
        </w:rPr>
        <w:t xml:space="preserve">In collaboration with: </w:t>
      </w:r>
    </w:p>
    <w:p w14:paraId="3459DA76" w14:textId="77777777" w:rsidR="003A5EC6" w:rsidRPr="003A5EC6" w:rsidRDefault="003A5EC6" w:rsidP="003A5EC6">
      <w:pPr>
        <w:pStyle w:val="ListParagraph"/>
        <w:numPr>
          <w:ilvl w:val="0"/>
          <w:numId w:val="3"/>
        </w:numPr>
        <w:ind w:firstLine="360"/>
        <w:rPr>
          <w:rFonts w:asciiTheme="minorHAnsi" w:hAnsiTheme="minorHAnsi" w:cstheme="minorHAnsi"/>
          <w:b/>
          <w:color w:val="212121"/>
        </w:rPr>
      </w:pPr>
      <w:r w:rsidRPr="003A5EC6">
        <w:rPr>
          <w:rFonts w:asciiTheme="minorHAnsi" w:hAnsiTheme="minorHAnsi" w:cstheme="minorHAnsi"/>
          <w:b/>
          <w:color w:val="212121"/>
        </w:rPr>
        <w:t>Professional Standards and Education Committee</w:t>
      </w:r>
    </w:p>
    <w:p w14:paraId="6BFE0744" w14:textId="69F6534A" w:rsidR="003A5EC6" w:rsidRPr="003A5EC6" w:rsidRDefault="003A5EC6" w:rsidP="003A5EC6">
      <w:pPr>
        <w:pStyle w:val="ListParagraph"/>
        <w:numPr>
          <w:ilvl w:val="0"/>
          <w:numId w:val="3"/>
        </w:numPr>
        <w:ind w:firstLine="360"/>
        <w:rPr>
          <w:rFonts w:asciiTheme="minorHAnsi" w:hAnsiTheme="minorHAnsi" w:cstheme="minorHAnsi"/>
          <w:b/>
          <w:color w:val="212121"/>
        </w:rPr>
      </w:pPr>
      <w:r w:rsidRPr="003A5EC6">
        <w:rPr>
          <w:rFonts w:asciiTheme="minorHAnsi" w:hAnsiTheme="minorHAnsi" w:cstheme="minorHAnsi"/>
          <w:b/>
          <w:color w:val="212121"/>
        </w:rPr>
        <w:t xml:space="preserve">Strategy Development and Implementation Committee </w:t>
      </w:r>
    </w:p>
    <w:p w14:paraId="00D0F971" w14:textId="77777777" w:rsidR="003A5EC6" w:rsidRPr="003A5EC6" w:rsidRDefault="003A5EC6" w:rsidP="003A5EC6">
      <w:pPr>
        <w:rPr>
          <w:rFonts w:eastAsia="Times New Roman" w:cstheme="minorHAnsi"/>
          <w:b/>
          <w:color w:val="212121"/>
        </w:rPr>
      </w:pPr>
    </w:p>
    <w:p w14:paraId="1CA3968C" w14:textId="3FC4BF3E" w:rsidR="00E35DD7" w:rsidRDefault="00E35DD7" w:rsidP="00E35DD7">
      <w:pPr>
        <w:pStyle w:val="Default0"/>
        <w:rPr>
          <w:sz w:val="23"/>
          <w:szCs w:val="23"/>
        </w:rPr>
      </w:pPr>
      <w:r>
        <w:rPr>
          <w:sz w:val="23"/>
          <w:szCs w:val="23"/>
        </w:rPr>
        <w:t xml:space="preserve">On behalf of ID Committee, Chair </w:t>
      </w:r>
      <w:r w:rsidRPr="00E35DD7">
        <w:rPr>
          <w:b/>
          <w:bCs/>
          <w:sz w:val="23"/>
          <w:szCs w:val="23"/>
        </w:rPr>
        <w:t>Anindya Kumar Ganguli</w:t>
      </w:r>
      <w:r>
        <w:rPr>
          <w:sz w:val="23"/>
          <w:szCs w:val="23"/>
        </w:rPr>
        <w:t xml:space="preserve"> </w:t>
      </w:r>
    </w:p>
    <w:p w14:paraId="202DD398" w14:textId="77777777" w:rsidR="003A5EC6" w:rsidRDefault="003A5EC6" w:rsidP="00E35DD7">
      <w:pPr>
        <w:pStyle w:val="Default0"/>
        <w:rPr>
          <w:sz w:val="23"/>
          <w:szCs w:val="23"/>
        </w:rPr>
      </w:pPr>
    </w:p>
    <w:p w14:paraId="4C12021D" w14:textId="4BC8C122" w:rsidR="00E35DD7" w:rsidRDefault="00E35DD7" w:rsidP="00E35DD7">
      <w:pPr>
        <w:pStyle w:val="Default0"/>
        <w:rPr>
          <w:sz w:val="23"/>
          <w:szCs w:val="23"/>
        </w:rPr>
      </w:pPr>
      <w:r>
        <w:rPr>
          <w:sz w:val="23"/>
          <w:szCs w:val="23"/>
        </w:rPr>
        <w:t>ID Committee Co-Chairs:</w:t>
      </w:r>
    </w:p>
    <w:p w14:paraId="65CD0BFC" w14:textId="679055D3" w:rsidR="00E35DD7" w:rsidRPr="00E35DD7" w:rsidRDefault="00E35DD7" w:rsidP="00E35DD7">
      <w:pPr>
        <w:numPr>
          <w:ilvl w:val="1"/>
          <w:numId w:val="1"/>
        </w:numPr>
        <w:rPr>
          <w:sz w:val="23"/>
          <w:szCs w:val="23"/>
          <w:lang w:val="en-IN"/>
        </w:rPr>
      </w:pPr>
      <w:r w:rsidRPr="00E35DD7">
        <w:rPr>
          <w:b/>
          <w:bCs/>
          <w:sz w:val="23"/>
          <w:szCs w:val="23"/>
          <w:lang w:val="en-IN"/>
        </w:rPr>
        <w:t>Martin Rodriguez</w:t>
      </w:r>
      <w:r w:rsidRPr="00E35DD7">
        <w:rPr>
          <w:sz w:val="23"/>
          <w:szCs w:val="23"/>
          <w:lang w:val="en-IN"/>
        </w:rPr>
        <w:t>, ADEA, Argentina</w:t>
      </w:r>
      <w:r w:rsidRPr="00E35DD7">
        <w:rPr>
          <w:sz w:val="23"/>
          <w:szCs w:val="23"/>
          <w:lang w:val="en-IN"/>
        </w:rPr>
        <w:tab/>
      </w:r>
    </w:p>
    <w:p w14:paraId="0651AAA0" w14:textId="77777777" w:rsidR="00E35DD7" w:rsidRPr="00E35DD7" w:rsidRDefault="00E35DD7" w:rsidP="00E35DD7">
      <w:pPr>
        <w:numPr>
          <w:ilvl w:val="1"/>
          <w:numId w:val="1"/>
        </w:numPr>
        <w:rPr>
          <w:sz w:val="23"/>
          <w:szCs w:val="23"/>
          <w:lang w:val="en-IN"/>
        </w:rPr>
      </w:pPr>
      <w:r w:rsidRPr="00E35DD7">
        <w:rPr>
          <w:b/>
          <w:bCs/>
          <w:sz w:val="23"/>
          <w:szCs w:val="23"/>
        </w:rPr>
        <w:t>Paulo Antonio Barros Oliveira</w:t>
      </w:r>
      <w:r w:rsidRPr="00E35DD7">
        <w:rPr>
          <w:sz w:val="23"/>
          <w:szCs w:val="23"/>
        </w:rPr>
        <w:t>, ABERGO, Brazil</w:t>
      </w:r>
    </w:p>
    <w:p w14:paraId="060B7B12" w14:textId="23C38751" w:rsidR="00E35DD7" w:rsidRPr="00E35DD7" w:rsidRDefault="00E35DD7" w:rsidP="00E35DD7">
      <w:pPr>
        <w:numPr>
          <w:ilvl w:val="1"/>
          <w:numId w:val="1"/>
        </w:numPr>
        <w:rPr>
          <w:sz w:val="23"/>
          <w:szCs w:val="23"/>
          <w:lang w:val="en-IN"/>
        </w:rPr>
      </w:pPr>
      <w:r w:rsidRPr="00E35DD7">
        <w:rPr>
          <w:b/>
          <w:bCs/>
          <w:sz w:val="23"/>
          <w:szCs w:val="23"/>
        </w:rPr>
        <w:t>Nelson Ekechukwu</w:t>
      </w:r>
      <w:r w:rsidRPr="00E35DD7">
        <w:rPr>
          <w:sz w:val="23"/>
          <w:szCs w:val="23"/>
        </w:rPr>
        <w:t xml:space="preserve">, ESN, Nigeria </w:t>
      </w:r>
    </w:p>
    <w:p w14:paraId="342F280F" w14:textId="5E6A3EE9" w:rsidR="00E35DD7" w:rsidRPr="00E35DD7" w:rsidRDefault="00E35DD7" w:rsidP="00E35DD7">
      <w:pPr>
        <w:numPr>
          <w:ilvl w:val="1"/>
          <w:numId w:val="2"/>
        </w:numPr>
        <w:rPr>
          <w:sz w:val="23"/>
          <w:szCs w:val="23"/>
          <w:lang w:val="en-IN"/>
        </w:rPr>
      </w:pPr>
      <w:r w:rsidRPr="00E35DD7">
        <w:rPr>
          <w:b/>
          <w:bCs/>
          <w:sz w:val="23"/>
          <w:szCs w:val="23"/>
        </w:rPr>
        <w:t>Liang Ma</w:t>
      </w:r>
      <w:r w:rsidRPr="00E35DD7">
        <w:rPr>
          <w:sz w:val="23"/>
          <w:szCs w:val="23"/>
        </w:rPr>
        <w:t>, CES, China</w:t>
      </w:r>
    </w:p>
    <w:p w14:paraId="1020A8A3" w14:textId="77777777" w:rsidR="00E35DD7" w:rsidRPr="00E35DD7" w:rsidRDefault="00E35DD7" w:rsidP="00E35DD7">
      <w:pPr>
        <w:numPr>
          <w:ilvl w:val="1"/>
          <w:numId w:val="2"/>
        </w:numPr>
        <w:rPr>
          <w:sz w:val="23"/>
          <w:szCs w:val="23"/>
          <w:lang w:val="en-IN"/>
        </w:rPr>
      </w:pPr>
      <w:r w:rsidRPr="00E35DD7">
        <w:rPr>
          <w:b/>
          <w:bCs/>
          <w:sz w:val="23"/>
          <w:szCs w:val="23"/>
        </w:rPr>
        <w:t>Jennifer Guiterrez</w:t>
      </w:r>
      <w:r w:rsidRPr="00E35DD7">
        <w:rPr>
          <w:sz w:val="23"/>
          <w:szCs w:val="23"/>
        </w:rPr>
        <w:t xml:space="preserve">, HFESP, Philippines </w:t>
      </w:r>
      <w:r w:rsidRPr="00E35DD7">
        <w:rPr>
          <w:sz w:val="23"/>
          <w:szCs w:val="23"/>
        </w:rPr>
        <w:tab/>
      </w:r>
    </w:p>
    <w:p w14:paraId="226C5251" w14:textId="4FF22462" w:rsidR="00E35DD7" w:rsidRPr="00F83C16" w:rsidRDefault="00E35DD7" w:rsidP="00E35DD7">
      <w:pPr>
        <w:rPr>
          <w:rFonts w:eastAsia="Times New Roman" w:cstheme="minorHAnsi"/>
          <w:color w:val="212121"/>
        </w:rPr>
      </w:pPr>
    </w:p>
    <w:sectPr w:rsidR="00E35DD7" w:rsidRPr="00F83C16" w:rsidSect="00C94A3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6FA3A" w14:textId="77777777" w:rsidR="00883CB6" w:rsidRDefault="00883CB6" w:rsidP="00AE425A">
      <w:r>
        <w:separator/>
      </w:r>
    </w:p>
  </w:endnote>
  <w:endnote w:type="continuationSeparator" w:id="0">
    <w:p w14:paraId="65B6B233" w14:textId="77777777" w:rsidR="00883CB6" w:rsidRDefault="00883CB6" w:rsidP="00AE4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1DA4A" w14:textId="77777777" w:rsidR="00883CB6" w:rsidRDefault="00883CB6" w:rsidP="00AE425A">
      <w:r>
        <w:separator/>
      </w:r>
    </w:p>
  </w:footnote>
  <w:footnote w:type="continuationSeparator" w:id="0">
    <w:p w14:paraId="57CECC1B" w14:textId="77777777" w:rsidR="00883CB6" w:rsidRDefault="00883CB6" w:rsidP="00AE4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0A374" w14:textId="763D50D5" w:rsidR="00AE425A" w:rsidRPr="00AE425A" w:rsidRDefault="00AE425A" w:rsidP="00AE425A">
    <w:pPr>
      <w:pStyle w:val="Header"/>
      <w:jc w:val="right"/>
    </w:pPr>
    <w:r w:rsidRPr="00AE425A">
      <w:rPr>
        <w:rFonts w:ascii="Calibri" w:eastAsia="Times New Roman" w:hAnsi="Calibri" w:cs="Calibri"/>
        <w:color w:val="212121"/>
      </w:rPr>
      <w:t>11 Sept,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168EB"/>
    <w:multiLevelType w:val="hybridMultilevel"/>
    <w:tmpl w:val="8040898E"/>
    <w:lvl w:ilvl="0" w:tplc="821CD560">
      <w:start w:val="1"/>
      <w:numFmt w:val="bullet"/>
      <w:lvlText w:val="•"/>
      <w:lvlJc w:val="left"/>
      <w:pPr>
        <w:tabs>
          <w:tab w:val="num" w:pos="720"/>
        </w:tabs>
        <w:ind w:left="720" w:hanging="360"/>
      </w:pPr>
      <w:rPr>
        <w:rFonts w:ascii="Arial" w:hAnsi="Arial" w:hint="default"/>
      </w:rPr>
    </w:lvl>
    <w:lvl w:ilvl="1" w:tplc="69D80ECC">
      <w:start w:val="1"/>
      <w:numFmt w:val="bullet"/>
      <w:lvlText w:val="•"/>
      <w:lvlJc w:val="left"/>
      <w:pPr>
        <w:tabs>
          <w:tab w:val="num" w:pos="1440"/>
        </w:tabs>
        <w:ind w:left="1440" w:hanging="360"/>
      </w:pPr>
      <w:rPr>
        <w:rFonts w:ascii="Arial" w:hAnsi="Arial" w:hint="default"/>
      </w:rPr>
    </w:lvl>
    <w:lvl w:ilvl="2" w:tplc="07EC3534" w:tentative="1">
      <w:start w:val="1"/>
      <w:numFmt w:val="bullet"/>
      <w:lvlText w:val="•"/>
      <w:lvlJc w:val="left"/>
      <w:pPr>
        <w:tabs>
          <w:tab w:val="num" w:pos="2160"/>
        </w:tabs>
        <w:ind w:left="2160" w:hanging="360"/>
      </w:pPr>
      <w:rPr>
        <w:rFonts w:ascii="Arial" w:hAnsi="Arial" w:hint="default"/>
      </w:rPr>
    </w:lvl>
    <w:lvl w:ilvl="3" w:tplc="99E0C4E6" w:tentative="1">
      <w:start w:val="1"/>
      <w:numFmt w:val="bullet"/>
      <w:lvlText w:val="•"/>
      <w:lvlJc w:val="left"/>
      <w:pPr>
        <w:tabs>
          <w:tab w:val="num" w:pos="2880"/>
        </w:tabs>
        <w:ind w:left="2880" w:hanging="360"/>
      </w:pPr>
      <w:rPr>
        <w:rFonts w:ascii="Arial" w:hAnsi="Arial" w:hint="default"/>
      </w:rPr>
    </w:lvl>
    <w:lvl w:ilvl="4" w:tplc="4E66FC86" w:tentative="1">
      <w:start w:val="1"/>
      <w:numFmt w:val="bullet"/>
      <w:lvlText w:val="•"/>
      <w:lvlJc w:val="left"/>
      <w:pPr>
        <w:tabs>
          <w:tab w:val="num" w:pos="3600"/>
        </w:tabs>
        <w:ind w:left="3600" w:hanging="360"/>
      </w:pPr>
      <w:rPr>
        <w:rFonts w:ascii="Arial" w:hAnsi="Arial" w:hint="default"/>
      </w:rPr>
    </w:lvl>
    <w:lvl w:ilvl="5" w:tplc="34A2AAB0" w:tentative="1">
      <w:start w:val="1"/>
      <w:numFmt w:val="bullet"/>
      <w:lvlText w:val="•"/>
      <w:lvlJc w:val="left"/>
      <w:pPr>
        <w:tabs>
          <w:tab w:val="num" w:pos="4320"/>
        </w:tabs>
        <w:ind w:left="4320" w:hanging="360"/>
      </w:pPr>
      <w:rPr>
        <w:rFonts w:ascii="Arial" w:hAnsi="Arial" w:hint="default"/>
      </w:rPr>
    </w:lvl>
    <w:lvl w:ilvl="6" w:tplc="A0B611EA" w:tentative="1">
      <w:start w:val="1"/>
      <w:numFmt w:val="bullet"/>
      <w:lvlText w:val="•"/>
      <w:lvlJc w:val="left"/>
      <w:pPr>
        <w:tabs>
          <w:tab w:val="num" w:pos="5040"/>
        </w:tabs>
        <w:ind w:left="5040" w:hanging="360"/>
      </w:pPr>
      <w:rPr>
        <w:rFonts w:ascii="Arial" w:hAnsi="Arial" w:hint="default"/>
      </w:rPr>
    </w:lvl>
    <w:lvl w:ilvl="7" w:tplc="B7C0D492" w:tentative="1">
      <w:start w:val="1"/>
      <w:numFmt w:val="bullet"/>
      <w:lvlText w:val="•"/>
      <w:lvlJc w:val="left"/>
      <w:pPr>
        <w:tabs>
          <w:tab w:val="num" w:pos="5760"/>
        </w:tabs>
        <w:ind w:left="5760" w:hanging="360"/>
      </w:pPr>
      <w:rPr>
        <w:rFonts w:ascii="Arial" w:hAnsi="Arial" w:hint="default"/>
      </w:rPr>
    </w:lvl>
    <w:lvl w:ilvl="8" w:tplc="9E7A609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2E50AC"/>
    <w:multiLevelType w:val="hybridMultilevel"/>
    <w:tmpl w:val="1C5A19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E355566"/>
    <w:multiLevelType w:val="hybridMultilevel"/>
    <w:tmpl w:val="EF88C424"/>
    <w:lvl w:ilvl="0" w:tplc="3202C382">
      <w:start w:val="1"/>
      <w:numFmt w:val="bullet"/>
      <w:lvlText w:val="•"/>
      <w:lvlJc w:val="left"/>
      <w:pPr>
        <w:tabs>
          <w:tab w:val="num" w:pos="720"/>
        </w:tabs>
        <w:ind w:left="720" w:hanging="360"/>
      </w:pPr>
      <w:rPr>
        <w:rFonts w:ascii="Arial" w:hAnsi="Arial" w:hint="default"/>
      </w:rPr>
    </w:lvl>
    <w:lvl w:ilvl="1" w:tplc="D5F25BB2">
      <w:start w:val="1"/>
      <w:numFmt w:val="bullet"/>
      <w:lvlText w:val="•"/>
      <w:lvlJc w:val="left"/>
      <w:pPr>
        <w:tabs>
          <w:tab w:val="num" w:pos="1440"/>
        </w:tabs>
        <w:ind w:left="1440" w:hanging="360"/>
      </w:pPr>
      <w:rPr>
        <w:rFonts w:ascii="Arial" w:hAnsi="Arial" w:hint="default"/>
      </w:rPr>
    </w:lvl>
    <w:lvl w:ilvl="2" w:tplc="14A660EA" w:tentative="1">
      <w:start w:val="1"/>
      <w:numFmt w:val="bullet"/>
      <w:lvlText w:val="•"/>
      <w:lvlJc w:val="left"/>
      <w:pPr>
        <w:tabs>
          <w:tab w:val="num" w:pos="2160"/>
        </w:tabs>
        <w:ind w:left="2160" w:hanging="360"/>
      </w:pPr>
      <w:rPr>
        <w:rFonts w:ascii="Arial" w:hAnsi="Arial" w:hint="default"/>
      </w:rPr>
    </w:lvl>
    <w:lvl w:ilvl="3" w:tplc="6BF2A0C2" w:tentative="1">
      <w:start w:val="1"/>
      <w:numFmt w:val="bullet"/>
      <w:lvlText w:val="•"/>
      <w:lvlJc w:val="left"/>
      <w:pPr>
        <w:tabs>
          <w:tab w:val="num" w:pos="2880"/>
        </w:tabs>
        <w:ind w:left="2880" w:hanging="360"/>
      </w:pPr>
      <w:rPr>
        <w:rFonts w:ascii="Arial" w:hAnsi="Arial" w:hint="default"/>
      </w:rPr>
    </w:lvl>
    <w:lvl w:ilvl="4" w:tplc="B59CC63C" w:tentative="1">
      <w:start w:val="1"/>
      <w:numFmt w:val="bullet"/>
      <w:lvlText w:val="•"/>
      <w:lvlJc w:val="left"/>
      <w:pPr>
        <w:tabs>
          <w:tab w:val="num" w:pos="3600"/>
        </w:tabs>
        <w:ind w:left="3600" w:hanging="360"/>
      </w:pPr>
      <w:rPr>
        <w:rFonts w:ascii="Arial" w:hAnsi="Arial" w:hint="default"/>
      </w:rPr>
    </w:lvl>
    <w:lvl w:ilvl="5" w:tplc="86B659F4" w:tentative="1">
      <w:start w:val="1"/>
      <w:numFmt w:val="bullet"/>
      <w:lvlText w:val="•"/>
      <w:lvlJc w:val="left"/>
      <w:pPr>
        <w:tabs>
          <w:tab w:val="num" w:pos="4320"/>
        </w:tabs>
        <w:ind w:left="4320" w:hanging="360"/>
      </w:pPr>
      <w:rPr>
        <w:rFonts w:ascii="Arial" w:hAnsi="Arial" w:hint="default"/>
      </w:rPr>
    </w:lvl>
    <w:lvl w:ilvl="6" w:tplc="4596F872" w:tentative="1">
      <w:start w:val="1"/>
      <w:numFmt w:val="bullet"/>
      <w:lvlText w:val="•"/>
      <w:lvlJc w:val="left"/>
      <w:pPr>
        <w:tabs>
          <w:tab w:val="num" w:pos="5040"/>
        </w:tabs>
        <w:ind w:left="5040" w:hanging="360"/>
      </w:pPr>
      <w:rPr>
        <w:rFonts w:ascii="Arial" w:hAnsi="Arial" w:hint="default"/>
      </w:rPr>
    </w:lvl>
    <w:lvl w:ilvl="7" w:tplc="F8F2119C" w:tentative="1">
      <w:start w:val="1"/>
      <w:numFmt w:val="bullet"/>
      <w:lvlText w:val="•"/>
      <w:lvlJc w:val="left"/>
      <w:pPr>
        <w:tabs>
          <w:tab w:val="num" w:pos="5760"/>
        </w:tabs>
        <w:ind w:left="5760" w:hanging="360"/>
      </w:pPr>
      <w:rPr>
        <w:rFonts w:ascii="Arial" w:hAnsi="Arial" w:hint="default"/>
      </w:rPr>
    </w:lvl>
    <w:lvl w:ilvl="8" w:tplc="E0F486BA" w:tentative="1">
      <w:start w:val="1"/>
      <w:numFmt w:val="bullet"/>
      <w:lvlText w:val="•"/>
      <w:lvlJc w:val="left"/>
      <w:pPr>
        <w:tabs>
          <w:tab w:val="num" w:pos="6480"/>
        </w:tabs>
        <w:ind w:left="6480" w:hanging="360"/>
      </w:pPr>
      <w:rPr>
        <w:rFonts w:ascii="Arial" w:hAnsi="Arial" w:hint="default"/>
      </w:rPr>
    </w:lvl>
  </w:abstractNum>
  <w:num w:numId="1" w16cid:durableId="392851262">
    <w:abstractNumId w:val="0"/>
  </w:num>
  <w:num w:numId="2" w16cid:durableId="1844515849">
    <w:abstractNumId w:val="2"/>
  </w:num>
  <w:num w:numId="3" w16cid:durableId="1036201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A69"/>
    <w:rsid w:val="000D3330"/>
    <w:rsid w:val="00161CEA"/>
    <w:rsid w:val="001872CB"/>
    <w:rsid w:val="00237898"/>
    <w:rsid w:val="00305831"/>
    <w:rsid w:val="00316A69"/>
    <w:rsid w:val="00384FA0"/>
    <w:rsid w:val="003A5EC6"/>
    <w:rsid w:val="00481E08"/>
    <w:rsid w:val="005B0E76"/>
    <w:rsid w:val="00650E27"/>
    <w:rsid w:val="006B4BA1"/>
    <w:rsid w:val="006E2D95"/>
    <w:rsid w:val="00883CB6"/>
    <w:rsid w:val="00985652"/>
    <w:rsid w:val="009B0AD6"/>
    <w:rsid w:val="00AE425A"/>
    <w:rsid w:val="00B84D97"/>
    <w:rsid w:val="00C04694"/>
    <w:rsid w:val="00C94A3B"/>
    <w:rsid w:val="00CF4CFE"/>
    <w:rsid w:val="00D6017F"/>
    <w:rsid w:val="00E162B5"/>
    <w:rsid w:val="00E35DD7"/>
    <w:rsid w:val="00E43FAC"/>
    <w:rsid w:val="00E478D8"/>
    <w:rsid w:val="00ED343C"/>
    <w:rsid w:val="00F61939"/>
    <w:rsid w:val="00F83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20FF2"/>
  <w15:chartTrackingRefBased/>
  <w15:docId w15:val="{1E80174E-F1D9-0D4C-92ED-D0D2A3CEB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16A69"/>
  </w:style>
  <w:style w:type="paragraph" w:customStyle="1" w:styleId="p1">
    <w:name w:val="p1"/>
    <w:basedOn w:val="Normal"/>
    <w:rsid w:val="00316A69"/>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rsid w:val="00316A69"/>
    <w:pPr>
      <w:spacing w:before="100" w:beforeAutospacing="1" w:after="100" w:afterAutospacing="1"/>
    </w:pPr>
    <w:rPr>
      <w:rFonts w:ascii="Times New Roman" w:eastAsia="Times New Roman" w:hAnsi="Times New Roman" w:cs="Times New Roman"/>
    </w:rPr>
  </w:style>
  <w:style w:type="paragraph" w:customStyle="1" w:styleId="default">
    <w:name w:val="default"/>
    <w:basedOn w:val="Normal"/>
    <w:rsid w:val="00316A69"/>
    <w:pPr>
      <w:spacing w:before="100" w:beforeAutospacing="1" w:after="100" w:afterAutospacing="1"/>
    </w:pPr>
    <w:rPr>
      <w:rFonts w:ascii="Times New Roman" w:eastAsia="Times New Roman" w:hAnsi="Times New Roman" w:cs="Times New Roman"/>
    </w:rPr>
  </w:style>
  <w:style w:type="paragraph" w:styleId="BodyText">
    <w:name w:val="Body Text"/>
    <w:basedOn w:val="Normal"/>
    <w:link w:val="BodyTextChar"/>
    <w:uiPriority w:val="1"/>
    <w:qFormat/>
    <w:rsid w:val="00161CEA"/>
    <w:pPr>
      <w:widowControl w:val="0"/>
      <w:autoSpaceDE w:val="0"/>
      <w:autoSpaceDN w:val="0"/>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161CEA"/>
    <w:rPr>
      <w:rFonts w:ascii="Times New Roman" w:eastAsia="Times New Roman" w:hAnsi="Times New Roman" w:cs="Times New Roman"/>
      <w:sz w:val="21"/>
      <w:szCs w:val="21"/>
    </w:rPr>
  </w:style>
  <w:style w:type="character" w:styleId="Hyperlink">
    <w:name w:val="Hyperlink"/>
    <w:basedOn w:val="DefaultParagraphFont"/>
    <w:uiPriority w:val="99"/>
    <w:semiHidden/>
    <w:unhideWhenUsed/>
    <w:rsid w:val="006E2D95"/>
    <w:rPr>
      <w:color w:val="0000FF"/>
      <w:u w:val="single"/>
    </w:rPr>
  </w:style>
  <w:style w:type="paragraph" w:styleId="Header">
    <w:name w:val="header"/>
    <w:basedOn w:val="Normal"/>
    <w:link w:val="HeaderChar"/>
    <w:uiPriority w:val="99"/>
    <w:unhideWhenUsed/>
    <w:rsid w:val="00AE425A"/>
    <w:pPr>
      <w:tabs>
        <w:tab w:val="center" w:pos="4680"/>
        <w:tab w:val="right" w:pos="9360"/>
      </w:tabs>
    </w:pPr>
  </w:style>
  <w:style w:type="character" w:customStyle="1" w:styleId="HeaderChar">
    <w:name w:val="Header Char"/>
    <w:basedOn w:val="DefaultParagraphFont"/>
    <w:link w:val="Header"/>
    <w:uiPriority w:val="99"/>
    <w:rsid w:val="00AE425A"/>
  </w:style>
  <w:style w:type="paragraph" w:styleId="Footer">
    <w:name w:val="footer"/>
    <w:basedOn w:val="Normal"/>
    <w:link w:val="FooterChar"/>
    <w:uiPriority w:val="99"/>
    <w:unhideWhenUsed/>
    <w:rsid w:val="00AE425A"/>
    <w:pPr>
      <w:tabs>
        <w:tab w:val="center" w:pos="4680"/>
        <w:tab w:val="right" w:pos="9360"/>
      </w:tabs>
    </w:pPr>
  </w:style>
  <w:style w:type="character" w:customStyle="1" w:styleId="FooterChar">
    <w:name w:val="Footer Char"/>
    <w:basedOn w:val="DefaultParagraphFont"/>
    <w:link w:val="Footer"/>
    <w:uiPriority w:val="99"/>
    <w:rsid w:val="00AE425A"/>
  </w:style>
  <w:style w:type="paragraph" w:customStyle="1" w:styleId="Default0">
    <w:name w:val="Default"/>
    <w:rsid w:val="00E35DD7"/>
    <w:pPr>
      <w:autoSpaceDE w:val="0"/>
      <w:autoSpaceDN w:val="0"/>
      <w:adjustRightInd w:val="0"/>
    </w:pPr>
    <w:rPr>
      <w:rFonts w:ascii="Calibri" w:hAnsi="Calibri" w:cs="Calibri"/>
      <w:color w:val="000000"/>
      <w:lang w:val="en-IN"/>
    </w:rPr>
  </w:style>
  <w:style w:type="paragraph" w:styleId="ListParagraph">
    <w:name w:val="List Paragraph"/>
    <w:basedOn w:val="Normal"/>
    <w:uiPriority w:val="34"/>
    <w:qFormat/>
    <w:rsid w:val="00E35DD7"/>
    <w:pPr>
      <w:ind w:left="720"/>
      <w:contextualSpacing/>
    </w:pPr>
    <w:rPr>
      <w:rFonts w:ascii="Times New Roman" w:eastAsia="Times New Roman" w:hAnsi="Times New Roman" w:cs="Times New Roman"/>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717363">
      <w:bodyDiv w:val="1"/>
      <w:marLeft w:val="0"/>
      <w:marRight w:val="0"/>
      <w:marTop w:val="0"/>
      <w:marBottom w:val="0"/>
      <w:divBdr>
        <w:top w:val="none" w:sz="0" w:space="0" w:color="auto"/>
        <w:left w:val="none" w:sz="0" w:space="0" w:color="auto"/>
        <w:bottom w:val="none" w:sz="0" w:space="0" w:color="auto"/>
        <w:right w:val="none" w:sz="0" w:space="0" w:color="auto"/>
      </w:divBdr>
    </w:div>
    <w:div w:id="879628389">
      <w:bodyDiv w:val="1"/>
      <w:marLeft w:val="0"/>
      <w:marRight w:val="0"/>
      <w:marTop w:val="0"/>
      <w:marBottom w:val="0"/>
      <w:divBdr>
        <w:top w:val="none" w:sz="0" w:space="0" w:color="auto"/>
        <w:left w:val="none" w:sz="0" w:space="0" w:color="auto"/>
        <w:bottom w:val="none" w:sz="0" w:space="0" w:color="auto"/>
        <w:right w:val="none" w:sz="0" w:space="0" w:color="auto"/>
      </w:divBdr>
      <w:divsChild>
        <w:div w:id="1724254760">
          <w:marLeft w:val="806"/>
          <w:marRight w:val="0"/>
          <w:marTop w:val="75"/>
          <w:marBottom w:val="0"/>
          <w:divBdr>
            <w:top w:val="none" w:sz="0" w:space="0" w:color="auto"/>
            <w:left w:val="none" w:sz="0" w:space="0" w:color="auto"/>
            <w:bottom w:val="none" w:sz="0" w:space="0" w:color="auto"/>
            <w:right w:val="none" w:sz="0" w:space="0" w:color="auto"/>
          </w:divBdr>
        </w:div>
        <w:div w:id="150223317">
          <w:marLeft w:val="806"/>
          <w:marRight w:val="0"/>
          <w:marTop w:val="75"/>
          <w:marBottom w:val="0"/>
          <w:divBdr>
            <w:top w:val="none" w:sz="0" w:space="0" w:color="auto"/>
            <w:left w:val="none" w:sz="0" w:space="0" w:color="auto"/>
            <w:bottom w:val="none" w:sz="0" w:space="0" w:color="auto"/>
            <w:right w:val="none" w:sz="0" w:space="0" w:color="auto"/>
          </w:divBdr>
        </w:div>
        <w:div w:id="85423413">
          <w:marLeft w:val="806"/>
          <w:marRight w:val="0"/>
          <w:marTop w:val="75"/>
          <w:marBottom w:val="0"/>
          <w:divBdr>
            <w:top w:val="none" w:sz="0" w:space="0" w:color="auto"/>
            <w:left w:val="none" w:sz="0" w:space="0" w:color="auto"/>
            <w:bottom w:val="none" w:sz="0" w:space="0" w:color="auto"/>
            <w:right w:val="none" w:sz="0" w:space="0" w:color="auto"/>
          </w:divBdr>
        </w:div>
        <w:div w:id="977688412">
          <w:marLeft w:val="806"/>
          <w:marRight w:val="0"/>
          <w:marTop w:val="75"/>
          <w:marBottom w:val="0"/>
          <w:divBdr>
            <w:top w:val="none" w:sz="0" w:space="0" w:color="auto"/>
            <w:left w:val="none" w:sz="0" w:space="0" w:color="auto"/>
            <w:bottom w:val="none" w:sz="0" w:space="0" w:color="auto"/>
            <w:right w:val="none" w:sz="0" w:space="0" w:color="auto"/>
          </w:divBdr>
        </w:div>
        <w:div w:id="833685723">
          <w:marLeft w:val="806"/>
          <w:marRight w:val="0"/>
          <w:marTop w:val="75"/>
          <w:marBottom w:val="0"/>
          <w:divBdr>
            <w:top w:val="none" w:sz="0" w:space="0" w:color="auto"/>
            <w:left w:val="none" w:sz="0" w:space="0" w:color="auto"/>
            <w:bottom w:val="none" w:sz="0" w:space="0" w:color="auto"/>
            <w:right w:val="none" w:sz="0" w:space="0" w:color="auto"/>
          </w:divBdr>
        </w:div>
      </w:divsChild>
    </w:div>
    <w:div w:id="1068574192">
      <w:bodyDiv w:val="1"/>
      <w:marLeft w:val="0"/>
      <w:marRight w:val="0"/>
      <w:marTop w:val="0"/>
      <w:marBottom w:val="0"/>
      <w:divBdr>
        <w:top w:val="none" w:sz="0" w:space="0" w:color="auto"/>
        <w:left w:val="none" w:sz="0" w:space="0" w:color="auto"/>
        <w:bottom w:val="none" w:sz="0" w:space="0" w:color="auto"/>
        <w:right w:val="none" w:sz="0" w:space="0" w:color="auto"/>
      </w:divBdr>
    </w:div>
    <w:div w:id="1454402255">
      <w:bodyDiv w:val="1"/>
      <w:marLeft w:val="0"/>
      <w:marRight w:val="0"/>
      <w:marTop w:val="0"/>
      <w:marBottom w:val="0"/>
      <w:divBdr>
        <w:top w:val="none" w:sz="0" w:space="0" w:color="auto"/>
        <w:left w:val="none" w:sz="0" w:space="0" w:color="auto"/>
        <w:bottom w:val="none" w:sz="0" w:space="0" w:color="auto"/>
        <w:right w:val="none" w:sz="0" w:space="0" w:color="auto"/>
      </w:divBdr>
    </w:div>
    <w:div w:id="156028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2</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Mosier</dc:creator>
  <cp:keywords/>
  <dc:description/>
  <cp:lastModifiedBy>Anindya Ganguli</cp:lastModifiedBy>
  <cp:revision>5</cp:revision>
  <dcterms:created xsi:type="dcterms:W3CDTF">2023-09-10T14:36:00Z</dcterms:created>
  <dcterms:modified xsi:type="dcterms:W3CDTF">2023-09-11T17:57:00Z</dcterms:modified>
</cp:coreProperties>
</file>