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04C5C" w14:textId="77777777" w:rsidR="007D3858" w:rsidRDefault="007D3858">
      <w:pPr>
        <w:rPr>
          <w:lang w:val="en-GB"/>
        </w:rPr>
      </w:pPr>
    </w:p>
    <w:p w14:paraId="6ADE4B19" w14:textId="77777777" w:rsidR="007D3858" w:rsidRDefault="007D3858">
      <w:pPr>
        <w:suppressAutoHyphens/>
        <w:spacing w:after="0" w:line="240" w:lineRule="auto"/>
        <w:rPr>
          <w:spacing w:val="-2"/>
          <w:lang w:val="en-GB"/>
        </w:rPr>
      </w:pPr>
    </w:p>
    <w:p w14:paraId="6CF3EA93" w14:textId="3FAD7338" w:rsidR="007D3858" w:rsidRDefault="00055CE9">
      <w:pPr>
        <w:suppressAutoHyphens/>
        <w:spacing w:after="0" w:line="240" w:lineRule="auto"/>
        <w:rPr>
          <w:b/>
          <w:spacing w:val="-2"/>
          <w:sz w:val="24"/>
          <w:u w:val="single"/>
          <w:lang w:val="en-GB"/>
        </w:rPr>
      </w:pPr>
      <w:r>
        <w:rPr>
          <w:b/>
          <w:spacing w:val="-2"/>
          <w:sz w:val="24"/>
          <w:u w:val="single"/>
          <w:lang w:val="en-GB"/>
        </w:rPr>
        <w:t xml:space="preserve">Activity Report on </w:t>
      </w:r>
      <w:r w:rsidR="00D8772B">
        <w:rPr>
          <w:b/>
          <w:spacing w:val="-2"/>
          <w:sz w:val="24"/>
          <w:u w:val="single"/>
          <w:lang w:val="en-GB"/>
        </w:rPr>
        <w:t xml:space="preserve">Advisory Group on Standardization </w:t>
      </w:r>
      <w:r w:rsidR="001862B5">
        <w:rPr>
          <w:b/>
          <w:spacing w:val="-2"/>
          <w:sz w:val="24"/>
          <w:u w:val="single"/>
          <w:lang w:val="en-GB"/>
        </w:rPr>
        <w:t>  –   20</w:t>
      </w:r>
      <w:r w:rsidR="00A95E7F">
        <w:rPr>
          <w:b/>
          <w:spacing w:val="-2"/>
          <w:sz w:val="24"/>
          <w:u w:val="single"/>
          <w:lang w:val="en-GB"/>
        </w:rPr>
        <w:t>2</w:t>
      </w:r>
      <w:r w:rsidR="00516D01">
        <w:rPr>
          <w:b/>
          <w:spacing w:val="-2"/>
          <w:sz w:val="24"/>
          <w:u w:val="single"/>
          <w:lang w:val="en-GB"/>
        </w:rPr>
        <w:t>3</w:t>
      </w:r>
      <w:r w:rsidR="001862B5">
        <w:rPr>
          <w:b/>
          <w:spacing w:val="-2"/>
          <w:sz w:val="24"/>
          <w:u w:val="single"/>
          <w:lang w:val="en-GB"/>
        </w:rPr>
        <w:t>-</w:t>
      </w:r>
      <w:r w:rsidR="00D8772B">
        <w:rPr>
          <w:b/>
          <w:spacing w:val="-2"/>
          <w:sz w:val="24"/>
          <w:u w:val="single"/>
          <w:lang w:val="en-GB"/>
        </w:rPr>
        <w:t>10-16</w:t>
      </w:r>
    </w:p>
    <w:p w14:paraId="647B0A34" w14:textId="77777777" w:rsidR="007D3858" w:rsidRDefault="007D3858">
      <w:pPr>
        <w:suppressAutoHyphens/>
        <w:spacing w:after="0" w:line="240" w:lineRule="auto"/>
        <w:rPr>
          <w:spacing w:val="-2"/>
          <w:lang w:val="en-GB"/>
        </w:rPr>
      </w:pPr>
    </w:p>
    <w:p w14:paraId="6A7E9C1E" w14:textId="77777777" w:rsidR="007D3858" w:rsidRDefault="007D3858" w:rsidP="004610A3">
      <w:pPr>
        <w:tabs>
          <w:tab w:val="center" w:pos="567"/>
          <w:tab w:val="left" w:pos="709"/>
          <w:tab w:val="left" w:pos="5362"/>
          <w:tab w:val="left" w:pos="7063"/>
        </w:tabs>
        <w:suppressAutoHyphens/>
        <w:spacing w:after="0" w:line="240" w:lineRule="auto"/>
        <w:rPr>
          <w:spacing w:val="-2"/>
          <w:lang w:val="en-GB"/>
        </w:rPr>
      </w:pPr>
    </w:p>
    <w:p w14:paraId="16382C9A" w14:textId="543AEDFD" w:rsidR="007D3858" w:rsidRPr="00572B01" w:rsidRDefault="00D00C62" w:rsidP="004610A3">
      <w:pPr>
        <w:tabs>
          <w:tab w:val="center" w:pos="567"/>
          <w:tab w:val="left" w:pos="709"/>
          <w:tab w:val="left" w:pos="1418"/>
          <w:tab w:val="left" w:pos="2528"/>
          <w:tab w:val="left" w:pos="4228"/>
          <w:tab w:val="left" w:pos="5929"/>
        </w:tabs>
        <w:spacing w:after="0" w:line="240" w:lineRule="auto"/>
        <w:rPr>
          <w:sz w:val="21"/>
          <w:szCs w:val="21"/>
          <w:lang w:val="en-GB"/>
        </w:rPr>
      </w:pPr>
      <w:r w:rsidRPr="00572B01">
        <w:rPr>
          <w:b/>
          <w:sz w:val="21"/>
          <w:szCs w:val="21"/>
          <w:lang w:val="en-GB"/>
        </w:rPr>
        <w:t>Chairperson</w:t>
      </w:r>
      <w:r w:rsidR="007D3858" w:rsidRPr="00572B01">
        <w:rPr>
          <w:b/>
          <w:sz w:val="21"/>
          <w:szCs w:val="21"/>
          <w:lang w:val="en-GB"/>
        </w:rPr>
        <w:t>:</w:t>
      </w:r>
      <w:r w:rsidRPr="00572B01">
        <w:rPr>
          <w:sz w:val="21"/>
          <w:szCs w:val="21"/>
          <w:lang w:val="en-GB"/>
        </w:rPr>
        <w:t xml:space="preserve"> </w:t>
      </w:r>
      <w:r w:rsidR="00055CE9" w:rsidRPr="00572B01">
        <w:rPr>
          <w:sz w:val="21"/>
          <w:szCs w:val="21"/>
          <w:lang w:val="en-GB"/>
        </w:rPr>
        <w:t>Shinichi Fukuzumi</w:t>
      </w:r>
    </w:p>
    <w:p w14:paraId="3CAC2E34" w14:textId="76E871EC" w:rsidR="00576ED7" w:rsidRPr="00572B01" w:rsidRDefault="00055CE9" w:rsidP="004610A3">
      <w:pPr>
        <w:tabs>
          <w:tab w:val="center" w:pos="567"/>
          <w:tab w:val="left" w:pos="709"/>
          <w:tab w:val="left" w:pos="5362"/>
          <w:tab w:val="left" w:pos="7063"/>
        </w:tabs>
        <w:suppressAutoHyphens/>
        <w:spacing w:after="0" w:line="240" w:lineRule="auto"/>
        <w:rPr>
          <w:spacing w:val="-2"/>
          <w:sz w:val="21"/>
          <w:szCs w:val="21"/>
          <w:lang w:val="en-GB" w:eastAsia="ja-JP"/>
        </w:rPr>
      </w:pPr>
      <w:r w:rsidRPr="00572B01">
        <w:rPr>
          <w:rFonts w:hint="eastAsia"/>
          <w:spacing w:val="-2"/>
          <w:sz w:val="21"/>
          <w:szCs w:val="21"/>
          <w:lang w:val="en-GB" w:eastAsia="ja-JP"/>
        </w:rPr>
        <w:t>M</w:t>
      </w:r>
      <w:r w:rsidRPr="00572B01">
        <w:rPr>
          <w:spacing w:val="-2"/>
          <w:sz w:val="21"/>
          <w:szCs w:val="21"/>
          <w:lang w:val="en-GB" w:eastAsia="ja-JP"/>
        </w:rPr>
        <w:t>embers:</w:t>
      </w:r>
    </w:p>
    <w:p w14:paraId="41A421AB" w14:textId="77777777" w:rsidR="00572B01" w:rsidRPr="00572B01" w:rsidRDefault="00572B01" w:rsidP="00572B01">
      <w:pPr>
        <w:tabs>
          <w:tab w:val="center" w:pos="567"/>
          <w:tab w:val="left" w:pos="709"/>
          <w:tab w:val="left" w:pos="5362"/>
          <w:tab w:val="left" w:pos="7063"/>
        </w:tabs>
        <w:suppressAutoHyphens/>
        <w:spacing w:after="0" w:line="240" w:lineRule="auto"/>
        <w:rPr>
          <w:spacing w:val="-2"/>
          <w:sz w:val="21"/>
          <w:szCs w:val="21"/>
          <w:lang w:val="en-GB" w:eastAsia="ja-JP"/>
        </w:rPr>
      </w:pPr>
      <w:proofErr w:type="spellStart"/>
      <w:r w:rsidRPr="00572B01">
        <w:rPr>
          <w:spacing w:val="-2"/>
          <w:sz w:val="21"/>
          <w:szCs w:val="21"/>
          <w:lang w:val="en-GB" w:eastAsia="ja-JP"/>
        </w:rPr>
        <w:t>Dr.</w:t>
      </w:r>
      <w:proofErr w:type="spellEnd"/>
      <w:r w:rsidRPr="00572B01">
        <w:rPr>
          <w:spacing w:val="-2"/>
          <w:sz w:val="21"/>
          <w:szCs w:val="21"/>
          <w:lang w:val="en-GB" w:eastAsia="ja-JP"/>
        </w:rPr>
        <w:t xml:space="preserve"> Peter Nickel (DE)</w:t>
      </w:r>
    </w:p>
    <w:p w14:paraId="50AC6281" w14:textId="77777777" w:rsidR="00572B01" w:rsidRPr="00572B01" w:rsidRDefault="00572B01" w:rsidP="00572B01">
      <w:pPr>
        <w:tabs>
          <w:tab w:val="center" w:pos="567"/>
          <w:tab w:val="left" w:pos="709"/>
          <w:tab w:val="left" w:pos="5362"/>
          <w:tab w:val="left" w:pos="7063"/>
        </w:tabs>
        <w:suppressAutoHyphens/>
        <w:spacing w:after="0" w:line="240" w:lineRule="auto"/>
        <w:rPr>
          <w:spacing w:val="-2"/>
          <w:sz w:val="21"/>
          <w:szCs w:val="21"/>
          <w:lang w:val="en-GB" w:eastAsia="ja-JP"/>
        </w:rPr>
      </w:pPr>
      <w:r w:rsidRPr="00572B01">
        <w:rPr>
          <w:spacing w:val="-2"/>
          <w:sz w:val="21"/>
          <w:szCs w:val="21"/>
          <w:lang w:val="en-GB" w:eastAsia="ja-JP"/>
        </w:rPr>
        <w:t>Prof. Anindya Ganguli (IN)</w:t>
      </w:r>
    </w:p>
    <w:p w14:paraId="004BD059" w14:textId="77777777" w:rsidR="00572B01" w:rsidRPr="00572B01" w:rsidRDefault="00572B01" w:rsidP="00572B01">
      <w:pPr>
        <w:tabs>
          <w:tab w:val="center" w:pos="567"/>
          <w:tab w:val="left" w:pos="709"/>
          <w:tab w:val="left" w:pos="5362"/>
          <w:tab w:val="left" w:pos="7063"/>
        </w:tabs>
        <w:suppressAutoHyphens/>
        <w:spacing w:after="0" w:line="240" w:lineRule="auto"/>
        <w:rPr>
          <w:spacing w:val="-2"/>
          <w:sz w:val="21"/>
          <w:szCs w:val="21"/>
          <w:lang w:val="en-GB" w:eastAsia="ja-JP"/>
        </w:rPr>
      </w:pPr>
      <w:r w:rsidRPr="00572B01">
        <w:rPr>
          <w:spacing w:val="-2"/>
          <w:sz w:val="21"/>
          <w:szCs w:val="21"/>
          <w:lang w:val="en-GB" w:eastAsia="ja-JP"/>
        </w:rPr>
        <w:t>Prof. Edwin Yap (SIN)</w:t>
      </w:r>
    </w:p>
    <w:p w14:paraId="7784A5DE" w14:textId="6AC4C724" w:rsidR="00572B01" w:rsidRPr="00572B01" w:rsidRDefault="00572B01" w:rsidP="00572B01">
      <w:pPr>
        <w:tabs>
          <w:tab w:val="center" w:pos="567"/>
          <w:tab w:val="left" w:pos="709"/>
          <w:tab w:val="left" w:pos="5362"/>
          <w:tab w:val="left" w:pos="7063"/>
        </w:tabs>
        <w:suppressAutoHyphens/>
        <w:spacing w:after="0" w:line="240" w:lineRule="auto"/>
        <w:rPr>
          <w:spacing w:val="-2"/>
          <w:sz w:val="21"/>
          <w:szCs w:val="21"/>
          <w:lang w:val="en-GB" w:eastAsia="ja-JP"/>
        </w:rPr>
      </w:pPr>
      <w:r w:rsidRPr="00572B01">
        <w:rPr>
          <w:spacing w:val="-2"/>
          <w:sz w:val="21"/>
          <w:szCs w:val="21"/>
          <w:lang w:val="en-GB" w:eastAsia="ja-JP"/>
        </w:rPr>
        <w:t xml:space="preserve">Prof. </w:t>
      </w:r>
      <w:proofErr w:type="spellStart"/>
      <w:r w:rsidRPr="00572B01">
        <w:rPr>
          <w:spacing w:val="-2"/>
          <w:sz w:val="21"/>
          <w:szCs w:val="21"/>
          <w:lang w:val="en-GB" w:eastAsia="ja-JP"/>
        </w:rPr>
        <w:t>Ronggang</w:t>
      </w:r>
      <w:proofErr w:type="spellEnd"/>
      <w:r w:rsidRPr="00572B01">
        <w:rPr>
          <w:spacing w:val="-2"/>
          <w:sz w:val="21"/>
          <w:szCs w:val="21"/>
          <w:lang w:val="en-GB" w:eastAsia="ja-JP"/>
        </w:rPr>
        <w:t xml:space="preserve"> ZHOU (CN)</w:t>
      </w:r>
    </w:p>
    <w:p w14:paraId="70560CBE" w14:textId="36DC370D" w:rsidR="00055CE9" w:rsidRPr="00572B01" w:rsidRDefault="00572B01" w:rsidP="00572B01">
      <w:pPr>
        <w:tabs>
          <w:tab w:val="center" w:pos="567"/>
          <w:tab w:val="left" w:pos="709"/>
          <w:tab w:val="left" w:pos="5362"/>
          <w:tab w:val="left" w:pos="7063"/>
        </w:tabs>
        <w:suppressAutoHyphens/>
        <w:spacing w:after="0" w:line="240" w:lineRule="auto"/>
        <w:rPr>
          <w:spacing w:val="-2"/>
          <w:sz w:val="21"/>
          <w:szCs w:val="21"/>
          <w:lang w:val="en-GB" w:eastAsia="ja-JP"/>
        </w:rPr>
      </w:pPr>
      <w:proofErr w:type="spellStart"/>
      <w:r w:rsidRPr="00572B01">
        <w:rPr>
          <w:spacing w:val="-2"/>
          <w:sz w:val="21"/>
          <w:szCs w:val="21"/>
          <w:lang w:val="en-GB" w:eastAsia="ja-JP"/>
        </w:rPr>
        <w:t>Dr.</w:t>
      </w:r>
      <w:proofErr w:type="spellEnd"/>
      <w:r w:rsidRPr="00572B01">
        <w:rPr>
          <w:spacing w:val="-2"/>
          <w:sz w:val="21"/>
          <w:szCs w:val="21"/>
          <w:lang w:val="en-GB" w:eastAsia="ja-JP"/>
        </w:rPr>
        <w:t xml:space="preserve"> Yushi Fujita (JP)</w:t>
      </w:r>
    </w:p>
    <w:p w14:paraId="7A5F53B7" w14:textId="77777777" w:rsidR="00055CE9" w:rsidRDefault="00055CE9" w:rsidP="004610A3">
      <w:pPr>
        <w:tabs>
          <w:tab w:val="center" w:pos="567"/>
          <w:tab w:val="left" w:pos="709"/>
          <w:tab w:val="left" w:pos="5362"/>
          <w:tab w:val="left" w:pos="7063"/>
        </w:tabs>
        <w:suppressAutoHyphens/>
        <w:spacing w:after="0" w:line="240" w:lineRule="auto"/>
        <w:rPr>
          <w:spacing w:val="-2"/>
          <w:lang w:val="en-GB"/>
        </w:rPr>
      </w:pPr>
    </w:p>
    <w:p w14:paraId="77B30CA3" w14:textId="6160F640" w:rsidR="00701F93" w:rsidRPr="00C53FF7" w:rsidRDefault="00701F93" w:rsidP="004610A3">
      <w:pPr>
        <w:tabs>
          <w:tab w:val="center" w:pos="567"/>
          <w:tab w:val="left" w:pos="709"/>
          <w:tab w:val="left" w:pos="5362"/>
          <w:tab w:val="left" w:pos="7063"/>
        </w:tabs>
        <w:suppressAutoHyphens/>
        <w:spacing w:after="0" w:line="240" w:lineRule="auto"/>
        <w:rPr>
          <w:spacing w:val="-2"/>
          <w:sz w:val="21"/>
          <w:szCs w:val="21"/>
          <w:lang w:val="en-GB" w:eastAsia="ja-JP"/>
        </w:rPr>
      </w:pPr>
      <w:r w:rsidRPr="00C53FF7">
        <w:rPr>
          <w:rFonts w:hint="eastAsia"/>
          <w:spacing w:val="-2"/>
          <w:lang w:val="en-GB" w:eastAsia="ja-JP"/>
        </w:rPr>
        <w:t>Cc:</w:t>
      </w:r>
      <w:r w:rsidRPr="00C53FF7">
        <w:rPr>
          <w:spacing w:val="-2"/>
          <w:lang w:val="en-GB"/>
        </w:rPr>
        <w:t xml:space="preserve"> </w:t>
      </w:r>
      <w:r w:rsidRPr="00C53FF7">
        <w:rPr>
          <w:spacing w:val="-2"/>
          <w:sz w:val="21"/>
          <w:szCs w:val="21"/>
          <w:lang w:val="en-GB" w:eastAsia="ja-JP"/>
        </w:rPr>
        <w:t>Prof. Wei ZHANG (CN)</w:t>
      </w:r>
    </w:p>
    <w:p w14:paraId="23CCF135" w14:textId="77777777" w:rsidR="00701F93" w:rsidRDefault="00701F93" w:rsidP="004610A3">
      <w:pPr>
        <w:tabs>
          <w:tab w:val="center" w:pos="567"/>
          <w:tab w:val="left" w:pos="709"/>
          <w:tab w:val="left" w:pos="5362"/>
          <w:tab w:val="left" w:pos="7063"/>
        </w:tabs>
        <w:suppressAutoHyphens/>
        <w:spacing w:after="0" w:line="240" w:lineRule="auto"/>
        <w:rPr>
          <w:spacing w:val="-2"/>
          <w:lang w:val="en-GB"/>
        </w:rPr>
      </w:pPr>
    </w:p>
    <w:p w14:paraId="347560E0" w14:textId="558AFE93" w:rsidR="007D3858" w:rsidRDefault="007D3858" w:rsidP="00572B01">
      <w:pPr>
        <w:pStyle w:val="1"/>
        <w:rPr>
          <w:lang w:val="en-GB"/>
        </w:rPr>
      </w:pPr>
      <w:r>
        <w:rPr>
          <w:lang w:val="en-GB"/>
        </w:rPr>
        <w:t>1.</w:t>
      </w:r>
      <w:r w:rsidR="004610A3">
        <w:rPr>
          <w:lang w:val="en-GB"/>
        </w:rPr>
        <w:tab/>
      </w:r>
      <w:r w:rsidRPr="00572B01">
        <w:rPr>
          <w:szCs w:val="24"/>
          <w:lang w:val="en-GB"/>
        </w:rPr>
        <w:t>scope</w:t>
      </w:r>
      <w:r w:rsidR="00665998">
        <w:rPr>
          <w:lang w:val="en-GB"/>
        </w:rPr>
        <w:t xml:space="preserve"> </w:t>
      </w:r>
    </w:p>
    <w:p w14:paraId="2F6BE99F" w14:textId="77777777" w:rsidR="000C1947" w:rsidRDefault="000C1947" w:rsidP="004610A3">
      <w:pPr>
        <w:tabs>
          <w:tab w:val="center" w:pos="567"/>
          <w:tab w:val="left" w:pos="709"/>
          <w:tab w:val="left" w:pos="5362"/>
          <w:tab w:val="left" w:pos="7063"/>
        </w:tabs>
        <w:suppressAutoHyphens/>
        <w:spacing w:after="0" w:line="240" w:lineRule="auto"/>
        <w:rPr>
          <w:spacing w:val="-2"/>
          <w:lang w:val="en-US" w:eastAsia="ja-JP"/>
        </w:rPr>
      </w:pPr>
    </w:p>
    <w:p w14:paraId="277EE8A3" w14:textId="4343A68B" w:rsidR="000C1947" w:rsidRDefault="00701F93" w:rsidP="004610A3">
      <w:pPr>
        <w:tabs>
          <w:tab w:val="center" w:pos="567"/>
          <w:tab w:val="left" w:pos="709"/>
          <w:tab w:val="left" w:pos="5362"/>
          <w:tab w:val="left" w:pos="7063"/>
        </w:tabs>
        <w:suppressAutoHyphens/>
        <w:spacing w:after="0" w:line="240" w:lineRule="auto"/>
        <w:rPr>
          <w:spacing w:val="-2"/>
          <w:lang w:val="en-US" w:eastAsia="ja-JP"/>
        </w:rPr>
      </w:pPr>
      <w:r>
        <w:rPr>
          <w:rFonts w:hint="eastAsia"/>
          <w:spacing w:val="-2"/>
          <w:lang w:val="en-US" w:eastAsia="ja-JP"/>
        </w:rPr>
        <w:t>T</w:t>
      </w:r>
      <w:r>
        <w:rPr>
          <w:spacing w:val="-2"/>
          <w:lang w:val="en-US" w:eastAsia="ja-JP"/>
        </w:rPr>
        <w:t>he scope of this AGS is as follows:</w:t>
      </w:r>
    </w:p>
    <w:p w14:paraId="1AB75BA0" w14:textId="27E801CF" w:rsidR="00701F93" w:rsidRDefault="00701F93" w:rsidP="000E3385">
      <w:pPr>
        <w:pStyle w:val="ad"/>
        <w:numPr>
          <w:ilvl w:val="0"/>
          <w:numId w:val="34"/>
        </w:numPr>
        <w:tabs>
          <w:tab w:val="center" w:pos="567"/>
          <w:tab w:val="left" w:pos="709"/>
          <w:tab w:val="left" w:pos="5362"/>
          <w:tab w:val="left" w:pos="7063"/>
        </w:tabs>
        <w:suppressAutoHyphens/>
        <w:spacing w:after="0" w:line="240" w:lineRule="auto"/>
        <w:ind w:leftChars="0"/>
        <w:rPr>
          <w:spacing w:val="-2"/>
          <w:lang w:val="en-US" w:eastAsia="ja-JP"/>
        </w:rPr>
      </w:pPr>
      <w:r>
        <w:rPr>
          <w:rFonts w:hint="eastAsia"/>
          <w:spacing w:val="-2"/>
          <w:lang w:val="en-US" w:eastAsia="ja-JP"/>
        </w:rPr>
        <w:t>C</w:t>
      </w:r>
      <w:r>
        <w:rPr>
          <w:spacing w:val="-2"/>
          <w:lang w:val="en-US" w:eastAsia="ja-JP"/>
        </w:rPr>
        <w:t>ontribution to ISO TC159 as a Category-A Liaison</w:t>
      </w:r>
    </w:p>
    <w:p w14:paraId="4BED9A03" w14:textId="09D6138B" w:rsidR="00FB4975" w:rsidRPr="00FB4975" w:rsidRDefault="00FB4975" w:rsidP="00FB4975">
      <w:pPr>
        <w:pStyle w:val="ad"/>
        <w:numPr>
          <w:ilvl w:val="0"/>
          <w:numId w:val="34"/>
        </w:numPr>
        <w:tabs>
          <w:tab w:val="center" w:pos="567"/>
          <w:tab w:val="left" w:pos="709"/>
          <w:tab w:val="left" w:pos="5362"/>
          <w:tab w:val="left" w:pos="7063"/>
        </w:tabs>
        <w:suppressAutoHyphens/>
        <w:spacing w:after="0" w:line="240" w:lineRule="auto"/>
        <w:ind w:leftChars="0"/>
        <w:rPr>
          <w:spacing w:val="-2"/>
          <w:lang w:val="en-US" w:eastAsia="ja-JP"/>
        </w:rPr>
      </w:pPr>
      <w:r>
        <w:rPr>
          <w:spacing w:val="-2"/>
          <w:lang w:val="en-US" w:eastAsia="ja-JP"/>
        </w:rPr>
        <w:t>Promotion of HFE through standardization</w:t>
      </w:r>
    </w:p>
    <w:p w14:paraId="232DEBE6" w14:textId="77777777" w:rsidR="00701F93" w:rsidRDefault="00701F93" w:rsidP="004610A3">
      <w:pPr>
        <w:tabs>
          <w:tab w:val="center" w:pos="567"/>
          <w:tab w:val="left" w:pos="709"/>
          <w:tab w:val="left" w:pos="5362"/>
          <w:tab w:val="left" w:pos="7063"/>
        </w:tabs>
        <w:suppressAutoHyphens/>
        <w:spacing w:after="0" w:line="240" w:lineRule="auto"/>
        <w:rPr>
          <w:spacing w:val="-2"/>
          <w:lang w:val="en-US" w:eastAsia="ja-JP"/>
        </w:rPr>
      </w:pPr>
    </w:p>
    <w:p w14:paraId="59D16A4A" w14:textId="004F869F" w:rsidR="008C3F47" w:rsidRDefault="008C3F47" w:rsidP="008C3F47">
      <w:pPr>
        <w:tabs>
          <w:tab w:val="center" w:pos="567"/>
          <w:tab w:val="left" w:pos="709"/>
          <w:tab w:val="left" w:pos="5362"/>
          <w:tab w:val="left" w:pos="7063"/>
        </w:tabs>
        <w:suppressAutoHyphens/>
        <w:spacing w:after="0" w:line="240" w:lineRule="auto"/>
        <w:ind w:left="360"/>
        <w:rPr>
          <w:spacing w:val="-2"/>
          <w:lang w:val="en-US" w:eastAsia="ja-JP"/>
        </w:rPr>
      </w:pPr>
      <w:r>
        <w:rPr>
          <w:spacing w:val="-2"/>
          <w:lang w:val="en-US" w:eastAsia="ja-JP"/>
        </w:rPr>
        <w:t>Note:</w:t>
      </w:r>
    </w:p>
    <w:p w14:paraId="113C758A" w14:textId="77777777" w:rsidR="008C3F47" w:rsidRDefault="008C3F47" w:rsidP="008C3F47">
      <w:pPr>
        <w:tabs>
          <w:tab w:val="center" w:pos="567"/>
          <w:tab w:val="left" w:pos="709"/>
          <w:tab w:val="left" w:pos="1677"/>
          <w:tab w:val="left" w:pos="4228"/>
          <w:tab w:val="left" w:pos="5929"/>
        </w:tabs>
        <w:suppressAutoHyphens/>
        <w:spacing w:after="0" w:line="240" w:lineRule="auto"/>
        <w:ind w:leftChars="300" w:left="600"/>
        <w:rPr>
          <w:spacing w:val="-2"/>
          <w:lang w:val="en-US" w:eastAsia="ja-JP"/>
        </w:rPr>
      </w:pPr>
      <w:r>
        <w:rPr>
          <w:spacing w:val="-2"/>
          <w:lang w:val="en-US" w:eastAsia="ja-JP"/>
        </w:rPr>
        <w:t>Category-A Liaison:</w:t>
      </w:r>
    </w:p>
    <w:p w14:paraId="5775EA06" w14:textId="77777777" w:rsidR="008C3F47" w:rsidRDefault="008C3F47" w:rsidP="008C3F47">
      <w:pPr>
        <w:tabs>
          <w:tab w:val="center" w:pos="567"/>
          <w:tab w:val="left" w:pos="709"/>
          <w:tab w:val="left" w:pos="1677"/>
          <w:tab w:val="left" w:pos="4228"/>
          <w:tab w:val="left" w:pos="5929"/>
        </w:tabs>
        <w:suppressAutoHyphens/>
        <w:spacing w:after="0" w:line="240" w:lineRule="auto"/>
        <w:ind w:leftChars="300" w:left="600"/>
        <w:rPr>
          <w:spacing w:val="-2"/>
          <w:lang w:val="en-US" w:eastAsia="ja-JP"/>
        </w:rPr>
      </w:pPr>
      <w:r w:rsidRPr="00544A45">
        <w:rPr>
          <w:spacing w:val="-2"/>
          <w:lang w:val="en-US" w:eastAsia="ja-JP"/>
        </w:rPr>
        <w:t xml:space="preserve">Organizations that make an effective contribution to the work of the technical committee or subcommittee for questions dealt with by this technical committee or subcommittee. Such organizations are given access to all relevant documentation and are invited to meetings. They may nominate Convener, Project Leader and Experts to participate in a </w:t>
      </w:r>
      <w:proofErr w:type="gramStart"/>
      <w:r w:rsidRPr="00544A45">
        <w:rPr>
          <w:spacing w:val="-2"/>
          <w:lang w:val="en-US" w:eastAsia="ja-JP"/>
        </w:rPr>
        <w:t>WG</w:t>
      </w:r>
      <w:proofErr w:type="gramEnd"/>
    </w:p>
    <w:p w14:paraId="74B7D35D" w14:textId="77777777" w:rsidR="00572B01" w:rsidRDefault="00572B01" w:rsidP="00252933">
      <w:pPr>
        <w:tabs>
          <w:tab w:val="left" w:pos="567"/>
          <w:tab w:val="left" w:pos="4228"/>
          <w:tab w:val="left" w:pos="5929"/>
        </w:tabs>
        <w:suppressAutoHyphens/>
        <w:spacing w:after="0" w:line="240" w:lineRule="auto"/>
        <w:rPr>
          <w:lang w:val="en-GB"/>
        </w:rPr>
      </w:pPr>
    </w:p>
    <w:p w14:paraId="3D0E2D61" w14:textId="3B4A01DC" w:rsidR="000A73DC" w:rsidRPr="003735CE" w:rsidRDefault="003735CE" w:rsidP="00252933">
      <w:pPr>
        <w:tabs>
          <w:tab w:val="left" w:pos="567"/>
          <w:tab w:val="left" w:pos="4228"/>
          <w:tab w:val="left" w:pos="5929"/>
        </w:tabs>
        <w:suppressAutoHyphens/>
        <w:spacing w:after="0" w:line="240" w:lineRule="auto"/>
        <w:rPr>
          <w:lang w:val="en-GB"/>
        </w:rPr>
      </w:pPr>
      <w:r w:rsidRPr="003735CE">
        <w:rPr>
          <w:lang w:val="en-GB"/>
        </w:rPr>
        <w:t>A newly committee (Advisory Group on Standardization- AGS) sets 11 top-level recommendations.</w:t>
      </w:r>
      <w:r>
        <w:rPr>
          <w:lang w:val="en-GB"/>
        </w:rPr>
        <w:t xml:space="preserve"> About them, refer to materials of EC meeting at Seoul (May 15-16, 2023) </w:t>
      </w:r>
    </w:p>
    <w:p w14:paraId="4E107B2C" w14:textId="77777777" w:rsidR="003735CE" w:rsidRDefault="003735CE" w:rsidP="00252933">
      <w:pPr>
        <w:tabs>
          <w:tab w:val="left" w:pos="567"/>
          <w:tab w:val="left" w:pos="4228"/>
          <w:tab w:val="left" w:pos="5929"/>
        </w:tabs>
        <w:suppressAutoHyphens/>
        <w:spacing w:after="0" w:line="240" w:lineRule="auto"/>
        <w:rPr>
          <w:lang w:val="en-GB"/>
        </w:rPr>
      </w:pPr>
    </w:p>
    <w:p w14:paraId="08545215" w14:textId="739421A4" w:rsidR="003735CE" w:rsidRDefault="003735CE" w:rsidP="00252933">
      <w:pPr>
        <w:tabs>
          <w:tab w:val="left" w:pos="567"/>
          <w:tab w:val="left" w:pos="4228"/>
          <w:tab w:val="left" w:pos="5929"/>
        </w:tabs>
        <w:suppressAutoHyphens/>
        <w:spacing w:after="0" w:line="240" w:lineRule="auto"/>
        <w:rPr>
          <w:lang w:val="en-GB" w:eastAsia="ja-JP"/>
        </w:rPr>
      </w:pPr>
      <w:r>
        <w:rPr>
          <w:rFonts w:hint="eastAsia"/>
          <w:lang w:val="en-GB" w:eastAsia="ja-JP"/>
        </w:rPr>
        <w:t>A</w:t>
      </w:r>
      <w:r>
        <w:rPr>
          <w:lang w:val="en-GB" w:eastAsia="ja-JP"/>
        </w:rPr>
        <w:t>s framework for the governance of standardization,</w:t>
      </w:r>
    </w:p>
    <w:p w14:paraId="1467703B" w14:textId="056CACD6" w:rsidR="003735CE" w:rsidRDefault="003735CE" w:rsidP="003735CE">
      <w:pPr>
        <w:pStyle w:val="ad"/>
        <w:numPr>
          <w:ilvl w:val="0"/>
          <w:numId w:val="36"/>
        </w:numPr>
        <w:tabs>
          <w:tab w:val="left" w:pos="567"/>
          <w:tab w:val="left" w:pos="4228"/>
          <w:tab w:val="left" w:pos="5929"/>
        </w:tabs>
        <w:suppressAutoHyphens/>
        <w:spacing w:after="0" w:line="240" w:lineRule="auto"/>
        <w:ind w:leftChars="0"/>
        <w:rPr>
          <w:lang w:val="en-GB" w:eastAsia="ja-JP"/>
        </w:rPr>
      </w:pPr>
      <w:r>
        <w:rPr>
          <w:rFonts w:hint="eastAsia"/>
          <w:lang w:val="en-GB" w:eastAsia="ja-JP"/>
        </w:rPr>
        <w:t>I</w:t>
      </w:r>
      <w:r>
        <w:rPr>
          <w:lang w:val="en-GB" w:eastAsia="ja-JP"/>
        </w:rPr>
        <w:t>EA president has a role of liaison to ISO TC159</w:t>
      </w:r>
    </w:p>
    <w:p w14:paraId="047EC65D" w14:textId="085CAAC7" w:rsidR="003735CE" w:rsidRPr="003735CE" w:rsidRDefault="003735CE" w:rsidP="000E6927">
      <w:pPr>
        <w:pStyle w:val="ad"/>
        <w:numPr>
          <w:ilvl w:val="0"/>
          <w:numId w:val="36"/>
        </w:numPr>
        <w:tabs>
          <w:tab w:val="left" w:pos="567"/>
          <w:tab w:val="left" w:pos="4228"/>
          <w:tab w:val="left" w:pos="5929"/>
        </w:tabs>
        <w:suppressAutoHyphens/>
        <w:spacing w:after="0" w:line="240" w:lineRule="auto"/>
        <w:ind w:leftChars="0"/>
        <w:rPr>
          <w:lang w:val="en-GB" w:eastAsia="ja-JP"/>
        </w:rPr>
      </w:pPr>
      <w:proofErr w:type="gramStart"/>
      <w:r>
        <w:rPr>
          <w:rFonts w:hint="eastAsia"/>
          <w:lang w:val="en-GB" w:eastAsia="ja-JP"/>
        </w:rPr>
        <w:t>C</w:t>
      </w:r>
      <w:r>
        <w:rPr>
          <w:lang w:val="en-GB" w:eastAsia="ja-JP"/>
        </w:rPr>
        <w:t>hair person</w:t>
      </w:r>
      <w:proofErr w:type="gramEnd"/>
      <w:r>
        <w:rPr>
          <w:lang w:val="en-GB" w:eastAsia="ja-JP"/>
        </w:rPr>
        <w:t xml:space="preserve"> of this AGS </w:t>
      </w:r>
      <w:r w:rsidRPr="003735CE">
        <w:rPr>
          <w:lang w:val="en-GB" w:eastAsia="ja-JP"/>
        </w:rPr>
        <w:t>plays a role to execute this AGS roles shown below</w:t>
      </w:r>
    </w:p>
    <w:p w14:paraId="144F541B" w14:textId="77777777" w:rsidR="003735CE" w:rsidRDefault="003735CE" w:rsidP="00252933">
      <w:pPr>
        <w:tabs>
          <w:tab w:val="left" w:pos="567"/>
          <w:tab w:val="left" w:pos="4228"/>
          <w:tab w:val="left" w:pos="5929"/>
        </w:tabs>
        <w:suppressAutoHyphens/>
        <w:spacing w:after="0" w:line="240" w:lineRule="auto"/>
        <w:rPr>
          <w:lang w:val="en-GB"/>
        </w:rPr>
      </w:pPr>
    </w:p>
    <w:p w14:paraId="4580B401" w14:textId="77777777" w:rsidR="003735CE" w:rsidRPr="003735CE" w:rsidRDefault="003735CE" w:rsidP="00252933">
      <w:pPr>
        <w:tabs>
          <w:tab w:val="left" w:pos="567"/>
          <w:tab w:val="left" w:pos="4228"/>
          <w:tab w:val="left" w:pos="5929"/>
        </w:tabs>
        <w:suppressAutoHyphens/>
        <w:spacing w:after="0" w:line="240" w:lineRule="auto"/>
        <w:rPr>
          <w:lang w:val="en-GB"/>
        </w:rPr>
      </w:pPr>
    </w:p>
    <w:p w14:paraId="32DB5D41" w14:textId="0CC64AC4" w:rsidR="007D3858" w:rsidRPr="0070326B" w:rsidRDefault="007D3858" w:rsidP="00252933">
      <w:pPr>
        <w:tabs>
          <w:tab w:val="left" w:pos="567"/>
          <w:tab w:val="left" w:pos="4228"/>
          <w:tab w:val="left" w:pos="5929"/>
        </w:tabs>
        <w:suppressAutoHyphens/>
        <w:spacing w:after="0" w:line="240" w:lineRule="auto"/>
        <w:rPr>
          <w:b/>
          <w:spacing w:val="-2"/>
          <w:sz w:val="22"/>
          <w:szCs w:val="22"/>
          <w:lang w:val="en-GB"/>
        </w:rPr>
      </w:pPr>
      <w:r w:rsidRPr="0070326B">
        <w:rPr>
          <w:b/>
          <w:spacing w:val="-2"/>
          <w:sz w:val="22"/>
          <w:szCs w:val="22"/>
          <w:lang w:val="en-GB"/>
        </w:rPr>
        <w:t>2</w:t>
      </w:r>
      <w:r w:rsidRPr="0070326B">
        <w:rPr>
          <w:b/>
          <w:spacing w:val="-2"/>
          <w:sz w:val="22"/>
          <w:szCs w:val="22"/>
          <w:lang w:val="en-GB"/>
        </w:rPr>
        <w:tab/>
      </w:r>
      <w:r w:rsidR="001A3F2C">
        <w:rPr>
          <w:b/>
          <w:spacing w:val="-2"/>
          <w:sz w:val="22"/>
          <w:szCs w:val="22"/>
          <w:lang w:val="en-GB"/>
        </w:rPr>
        <w:t>Rol</w:t>
      </w:r>
      <w:r w:rsidR="009540B4">
        <w:rPr>
          <w:b/>
          <w:spacing w:val="-2"/>
          <w:sz w:val="22"/>
          <w:szCs w:val="22"/>
          <w:lang w:val="en-GB"/>
        </w:rPr>
        <w:t>es</w:t>
      </w:r>
    </w:p>
    <w:p w14:paraId="223B3BF7" w14:textId="77777777" w:rsidR="00544A45" w:rsidRPr="00544A45" w:rsidRDefault="00544A45" w:rsidP="00544A45">
      <w:pPr>
        <w:tabs>
          <w:tab w:val="center" w:pos="567"/>
          <w:tab w:val="left" w:pos="709"/>
          <w:tab w:val="left" w:pos="5362"/>
          <w:tab w:val="left" w:pos="7063"/>
        </w:tabs>
        <w:suppressAutoHyphens/>
        <w:spacing w:after="0" w:line="240" w:lineRule="auto"/>
        <w:rPr>
          <w:spacing w:val="-2"/>
          <w:lang w:val="en-US" w:eastAsia="ja-JP"/>
        </w:rPr>
      </w:pPr>
      <w:r w:rsidRPr="00544A45">
        <w:rPr>
          <w:rFonts w:hint="eastAsia"/>
          <w:spacing w:val="-2"/>
          <w:lang w:val="en-GB" w:eastAsia="ja-JP"/>
        </w:rPr>
        <w:t>2</w:t>
      </w:r>
      <w:r w:rsidRPr="00544A45">
        <w:rPr>
          <w:spacing w:val="-2"/>
          <w:lang w:val="en-GB" w:eastAsia="ja-JP"/>
        </w:rPr>
        <w:t xml:space="preserve">.1 </w:t>
      </w:r>
      <w:r w:rsidRPr="00544A45">
        <w:rPr>
          <w:rFonts w:hint="eastAsia"/>
          <w:spacing w:val="-2"/>
          <w:lang w:val="en-US" w:eastAsia="ja-JP"/>
        </w:rPr>
        <w:t>C</w:t>
      </w:r>
      <w:r w:rsidRPr="00544A45">
        <w:rPr>
          <w:spacing w:val="-2"/>
          <w:lang w:val="en-US" w:eastAsia="ja-JP"/>
        </w:rPr>
        <w:t>ontribution to ISO TC159 as a Category-A Liaison</w:t>
      </w:r>
    </w:p>
    <w:p w14:paraId="0968CDE5" w14:textId="758324A0" w:rsidR="008C3F47" w:rsidRDefault="008C3F47" w:rsidP="008C3F47">
      <w:pPr>
        <w:pStyle w:val="ad"/>
        <w:numPr>
          <w:ilvl w:val="0"/>
          <w:numId w:val="35"/>
        </w:numPr>
        <w:tabs>
          <w:tab w:val="center" w:pos="567"/>
          <w:tab w:val="left" w:pos="709"/>
          <w:tab w:val="left" w:pos="1677"/>
          <w:tab w:val="left" w:pos="4228"/>
          <w:tab w:val="left" w:pos="5929"/>
        </w:tabs>
        <w:suppressAutoHyphens/>
        <w:spacing w:after="0" w:line="240" w:lineRule="auto"/>
        <w:ind w:leftChars="0"/>
        <w:rPr>
          <w:spacing w:val="-2"/>
          <w:lang w:val="en-US" w:eastAsia="ja-JP"/>
        </w:rPr>
      </w:pPr>
      <w:r w:rsidRPr="008C3F47">
        <w:rPr>
          <w:spacing w:val="-2"/>
          <w:lang w:val="en-US" w:eastAsia="ja-JP"/>
        </w:rPr>
        <w:t xml:space="preserve">Providing TC159 with </w:t>
      </w:r>
      <w:proofErr w:type="gramStart"/>
      <w:r w:rsidRPr="008C3F47">
        <w:rPr>
          <w:spacing w:val="-2"/>
          <w:lang w:val="en-US" w:eastAsia="ja-JP"/>
        </w:rPr>
        <w:t>advices</w:t>
      </w:r>
      <w:proofErr w:type="gramEnd"/>
      <w:r w:rsidRPr="008C3F47">
        <w:rPr>
          <w:spacing w:val="-2"/>
          <w:lang w:val="en-US" w:eastAsia="ja-JP"/>
        </w:rPr>
        <w:t xml:space="preserve"> from the view point up-to-date HFE</w:t>
      </w:r>
    </w:p>
    <w:p w14:paraId="140385CC" w14:textId="6268E6CB" w:rsidR="006D1543" w:rsidRPr="006D1543" w:rsidRDefault="008C3F47" w:rsidP="006D1543">
      <w:pPr>
        <w:pStyle w:val="ad"/>
        <w:numPr>
          <w:ilvl w:val="0"/>
          <w:numId w:val="35"/>
        </w:numPr>
        <w:tabs>
          <w:tab w:val="center" w:pos="567"/>
          <w:tab w:val="left" w:pos="709"/>
          <w:tab w:val="left" w:pos="1677"/>
          <w:tab w:val="left" w:pos="4228"/>
          <w:tab w:val="left" w:pos="5929"/>
        </w:tabs>
        <w:suppressAutoHyphens/>
        <w:spacing w:after="0" w:line="240" w:lineRule="auto"/>
        <w:ind w:leftChars="0"/>
        <w:rPr>
          <w:lang w:val="en-US" w:eastAsia="ja-JP"/>
        </w:rPr>
      </w:pPr>
      <w:r w:rsidRPr="008C3F47">
        <w:rPr>
          <w:spacing w:val="-2"/>
          <w:lang w:val="en-US" w:eastAsia="ja-JP"/>
        </w:rPr>
        <w:t xml:space="preserve">Proposing NWIPs </w:t>
      </w:r>
      <w:r w:rsidRPr="00572B01">
        <w:rPr>
          <w:sz w:val="21"/>
          <w:szCs w:val="21"/>
          <w:lang w:val="en-GB" w:eastAsia="en-GB"/>
        </w:rPr>
        <w:t>related to HFE</w:t>
      </w:r>
      <w:r w:rsidRPr="008C3F47">
        <w:rPr>
          <w:spacing w:val="-2"/>
          <w:lang w:val="en-US" w:eastAsia="ja-JP"/>
        </w:rPr>
        <w:t xml:space="preserve"> to TC159</w:t>
      </w:r>
      <w:r w:rsidR="006D1543" w:rsidRPr="006D1543">
        <w:rPr>
          <w:lang w:val="en-US" w:eastAsia="ja-JP"/>
        </w:rPr>
        <w:t xml:space="preserve"> </w:t>
      </w:r>
    </w:p>
    <w:p w14:paraId="2BDF3602" w14:textId="77777777" w:rsidR="008C3F47" w:rsidRPr="00544A45" w:rsidRDefault="008C3F47">
      <w:pPr>
        <w:tabs>
          <w:tab w:val="center" w:pos="567"/>
          <w:tab w:val="left" w:pos="709"/>
          <w:tab w:val="left" w:pos="1677"/>
          <w:tab w:val="left" w:pos="4228"/>
          <w:tab w:val="left" w:pos="5929"/>
        </w:tabs>
        <w:suppressAutoHyphens/>
        <w:spacing w:after="0" w:line="240" w:lineRule="auto"/>
        <w:rPr>
          <w:spacing w:val="-2"/>
          <w:lang w:val="en-US" w:eastAsia="ja-JP"/>
        </w:rPr>
      </w:pPr>
    </w:p>
    <w:p w14:paraId="230DD60E" w14:textId="5FD3E0EC" w:rsidR="008C3F47" w:rsidRDefault="008C3F47" w:rsidP="005A3884">
      <w:pPr>
        <w:autoSpaceDE w:val="0"/>
        <w:autoSpaceDN w:val="0"/>
        <w:adjustRightInd w:val="0"/>
        <w:spacing w:after="0" w:line="240" w:lineRule="auto"/>
        <w:jc w:val="left"/>
        <w:rPr>
          <w:sz w:val="21"/>
          <w:szCs w:val="21"/>
          <w:lang w:val="en-GB" w:eastAsia="en-GB"/>
        </w:rPr>
      </w:pPr>
      <w:r>
        <w:rPr>
          <w:rFonts w:hint="eastAsia"/>
          <w:sz w:val="21"/>
          <w:szCs w:val="21"/>
          <w:lang w:val="en-GB" w:eastAsia="ja-JP"/>
        </w:rPr>
        <w:t>2</w:t>
      </w:r>
      <w:r>
        <w:rPr>
          <w:sz w:val="21"/>
          <w:szCs w:val="21"/>
          <w:lang w:val="en-GB" w:eastAsia="ja-JP"/>
        </w:rPr>
        <w:t xml:space="preserve">.2 </w:t>
      </w:r>
      <w:proofErr w:type="gramStart"/>
      <w:r w:rsidR="005A3884" w:rsidRPr="00572B01">
        <w:rPr>
          <w:sz w:val="21"/>
          <w:szCs w:val="21"/>
          <w:lang w:val="en-GB" w:eastAsia="en-GB"/>
        </w:rPr>
        <w:t>Introduction  of</w:t>
      </w:r>
      <w:proofErr w:type="gramEnd"/>
      <w:r w:rsidR="005A3884" w:rsidRPr="00572B01">
        <w:rPr>
          <w:sz w:val="21"/>
          <w:szCs w:val="21"/>
          <w:lang w:val="en-GB" w:eastAsia="en-GB"/>
        </w:rPr>
        <w:t xml:space="preserve"> ISO TC159 </w:t>
      </w:r>
      <w:r w:rsidR="00572B01" w:rsidRPr="00572B01">
        <w:rPr>
          <w:sz w:val="21"/>
          <w:szCs w:val="21"/>
          <w:lang w:val="en-GB" w:eastAsia="en-GB"/>
        </w:rPr>
        <w:t>activities</w:t>
      </w:r>
      <w:r w:rsidR="005A3884" w:rsidRPr="00572B01">
        <w:rPr>
          <w:sz w:val="21"/>
          <w:szCs w:val="21"/>
          <w:lang w:val="en-GB" w:eastAsia="en-GB"/>
        </w:rPr>
        <w:t xml:space="preserve"> and related </w:t>
      </w:r>
      <w:r w:rsidR="0046127A">
        <w:rPr>
          <w:sz w:val="21"/>
          <w:szCs w:val="21"/>
          <w:lang w:val="en-GB" w:eastAsia="en-GB"/>
        </w:rPr>
        <w:t xml:space="preserve">standardization </w:t>
      </w:r>
      <w:r w:rsidR="005A3884" w:rsidRPr="00572B01">
        <w:rPr>
          <w:sz w:val="21"/>
          <w:szCs w:val="21"/>
          <w:lang w:val="en-GB" w:eastAsia="en-GB"/>
        </w:rPr>
        <w:t>activities to IEA</w:t>
      </w:r>
    </w:p>
    <w:p w14:paraId="43A24FE6" w14:textId="48B0FEAF" w:rsidR="005A3884" w:rsidRDefault="008C3F47" w:rsidP="005A3884">
      <w:pPr>
        <w:autoSpaceDE w:val="0"/>
        <w:autoSpaceDN w:val="0"/>
        <w:adjustRightInd w:val="0"/>
        <w:spacing w:after="0" w:line="240" w:lineRule="auto"/>
        <w:jc w:val="left"/>
        <w:rPr>
          <w:sz w:val="21"/>
          <w:szCs w:val="21"/>
          <w:lang w:val="en-GB" w:eastAsia="en-GB"/>
        </w:rPr>
      </w:pPr>
      <w:r>
        <w:rPr>
          <w:rFonts w:hint="eastAsia"/>
          <w:sz w:val="21"/>
          <w:szCs w:val="21"/>
          <w:lang w:val="en-GB" w:eastAsia="ja-JP"/>
        </w:rPr>
        <w:t>-</w:t>
      </w:r>
      <w:r>
        <w:rPr>
          <w:sz w:val="21"/>
          <w:szCs w:val="21"/>
          <w:lang w:val="en-GB" w:eastAsia="ja-JP"/>
        </w:rPr>
        <w:t xml:space="preserve"> Event planning </w:t>
      </w:r>
      <w:r w:rsidR="005A3884" w:rsidRPr="00572B01">
        <w:rPr>
          <w:sz w:val="21"/>
          <w:szCs w:val="21"/>
          <w:lang w:val="en-GB" w:eastAsia="en-GB"/>
        </w:rPr>
        <w:t>in IEA congress</w:t>
      </w:r>
    </w:p>
    <w:p w14:paraId="691FFB7C" w14:textId="7D2E0AD4" w:rsidR="005A3867" w:rsidRPr="00572B01" w:rsidRDefault="005A3867" w:rsidP="005A3884">
      <w:pPr>
        <w:autoSpaceDE w:val="0"/>
        <w:autoSpaceDN w:val="0"/>
        <w:adjustRightInd w:val="0"/>
        <w:spacing w:after="0" w:line="240" w:lineRule="auto"/>
        <w:jc w:val="left"/>
        <w:rPr>
          <w:sz w:val="21"/>
          <w:szCs w:val="21"/>
          <w:lang w:val="en-GB" w:eastAsia="ja-JP"/>
        </w:rPr>
      </w:pPr>
      <w:r>
        <w:rPr>
          <w:rFonts w:hint="eastAsia"/>
          <w:sz w:val="21"/>
          <w:szCs w:val="21"/>
          <w:lang w:val="en-GB" w:eastAsia="ja-JP"/>
        </w:rPr>
        <w:t>-</w:t>
      </w:r>
      <w:r>
        <w:rPr>
          <w:sz w:val="21"/>
          <w:szCs w:val="21"/>
          <w:lang w:val="en-GB" w:eastAsia="ja-JP"/>
        </w:rPr>
        <w:t xml:space="preserve"> Transmission of information about standardization related to HFE through IEA News</w:t>
      </w:r>
    </w:p>
    <w:p w14:paraId="29DE4E5D" w14:textId="77777777" w:rsidR="00C05CB5" w:rsidRDefault="005A3884" w:rsidP="005A3884">
      <w:pPr>
        <w:autoSpaceDE w:val="0"/>
        <w:autoSpaceDN w:val="0"/>
        <w:adjustRightInd w:val="0"/>
        <w:spacing w:after="0" w:line="240" w:lineRule="auto"/>
        <w:jc w:val="left"/>
        <w:rPr>
          <w:sz w:val="21"/>
          <w:szCs w:val="21"/>
          <w:lang w:val="en-GB" w:eastAsia="en-GB"/>
        </w:rPr>
      </w:pPr>
      <w:r w:rsidRPr="00572B01">
        <w:rPr>
          <w:sz w:val="21"/>
          <w:szCs w:val="21"/>
          <w:lang w:val="en-GB" w:eastAsia="en-GB"/>
        </w:rPr>
        <w:t xml:space="preserve">     </w:t>
      </w:r>
    </w:p>
    <w:p w14:paraId="1C41EC8B" w14:textId="77777777" w:rsidR="00C05CB5" w:rsidRDefault="00C05CB5" w:rsidP="005A3884">
      <w:pPr>
        <w:autoSpaceDE w:val="0"/>
        <w:autoSpaceDN w:val="0"/>
        <w:adjustRightInd w:val="0"/>
        <w:spacing w:after="0" w:line="240" w:lineRule="auto"/>
        <w:jc w:val="left"/>
        <w:rPr>
          <w:sz w:val="21"/>
          <w:szCs w:val="21"/>
          <w:lang w:val="en-GB" w:eastAsia="en-GB"/>
        </w:rPr>
      </w:pPr>
    </w:p>
    <w:p w14:paraId="5D10163A" w14:textId="24FFD2C1" w:rsidR="005A3867" w:rsidRDefault="005A3867" w:rsidP="005A3884">
      <w:pPr>
        <w:autoSpaceDE w:val="0"/>
        <w:autoSpaceDN w:val="0"/>
        <w:adjustRightInd w:val="0"/>
        <w:spacing w:after="0" w:line="240" w:lineRule="auto"/>
        <w:jc w:val="left"/>
        <w:rPr>
          <w:sz w:val="21"/>
          <w:szCs w:val="21"/>
          <w:lang w:val="en-GB" w:eastAsia="ja-JP"/>
        </w:rPr>
      </w:pPr>
      <w:r>
        <w:rPr>
          <w:rFonts w:hint="eastAsia"/>
          <w:sz w:val="21"/>
          <w:szCs w:val="21"/>
          <w:lang w:val="en-GB" w:eastAsia="ja-JP"/>
        </w:rPr>
        <w:t>2</w:t>
      </w:r>
      <w:r>
        <w:rPr>
          <w:sz w:val="21"/>
          <w:szCs w:val="21"/>
          <w:lang w:val="en-GB" w:eastAsia="ja-JP"/>
        </w:rPr>
        <w:t xml:space="preserve">.3 Communication with </w:t>
      </w:r>
      <w:r w:rsidR="006B5429">
        <w:rPr>
          <w:sz w:val="21"/>
          <w:szCs w:val="21"/>
          <w:lang w:val="en-GB" w:eastAsia="ja-JP"/>
        </w:rPr>
        <w:t>each SC liaison member</w:t>
      </w:r>
    </w:p>
    <w:p w14:paraId="404EBFA9" w14:textId="77777777" w:rsidR="003504FC" w:rsidRDefault="006B5429" w:rsidP="005A3884">
      <w:pPr>
        <w:autoSpaceDE w:val="0"/>
        <w:autoSpaceDN w:val="0"/>
        <w:adjustRightInd w:val="0"/>
        <w:spacing w:after="0" w:line="240" w:lineRule="auto"/>
        <w:jc w:val="left"/>
        <w:rPr>
          <w:sz w:val="21"/>
          <w:szCs w:val="21"/>
          <w:lang w:val="en-GB" w:eastAsia="ja-JP"/>
        </w:rPr>
      </w:pPr>
      <w:r>
        <w:rPr>
          <w:rFonts w:hint="eastAsia"/>
          <w:sz w:val="21"/>
          <w:szCs w:val="21"/>
          <w:lang w:val="en-GB" w:eastAsia="ja-JP"/>
        </w:rPr>
        <w:t>-</w:t>
      </w:r>
      <w:r>
        <w:rPr>
          <w:sz w:val="21"/>
          <w:szCs w:val="21"/>
          <w:lang w:val="en-GB" w:eastAsia="ja-JP"/>
        </w:rPr>
        <w:t xml:space="preserve"> </w:t>
      </w:r>
      <w:r w:rsidR="006D1543">
        <w:rPr>
          <w:sz w:val="21"/>
          <w:szCs w:val="21"/>
          <w:lang w:val="en-GB" w:eastAsia="ja-JP"/>
        </w:rPr>
        <w:t xml:space="preserve">Information of IEA and TC members </w:t>
      </w:r>
      <w:r w:rsidR="003504FC">
        <w:rPr>
          <w:sz w:val="21"/>
          <w:szCs w:val="21"/>
          <w:lang w:val="en-GB" w:eastAsia="ja-JP"/>
        </w:rPr>
        <w:t>about category-A liaison and opportunities to engage</w:t>
      </w:r>
    </w:p>
    <w:p w14:paraId="43B5EA01" w14:textId="568520BA" w:rsidR="006B5429" w:rsidRDefault="003504FC" w:rsidP="005A3884">
      <w:pPr>
        <w:autoSpaceDE w:val="0"/>
        <w:autoSpaceDN w:val="0"/>
        <w:adjustRightInd w:val="0"/>
        <w:spacing w:after="0" w:line="240" w:lineRule="auto"/>
        <w:jc w:val="left"/>
        <w:rPr>
          <w:sz w:val="21"/>
          <w:szCs w:val="21"/>
          <w:lang w:val="en-GB" w:eastAsia="en-GB"/>
        </w:rPr>
      </w:pPr>
      <w:r>
        <w:rPr>
          <w:sz w:val="21"/>
          <w:szCs w:val="21"/>
          <w:lang w:val="en-GB" w:eastAsia="ja-JP"/>
        </w:rPr>
        <w:t xml:space="preserve">- </w:t>
      </w:r>
      <w:r w:rsidR="00FB4975" w:rsidRPr="00C05CB5">
        <w:rPr>
          <w:sz w:val="21"/>
          <w:szCs w:val="21"/>
          <w:lang w:val="en-GB" w:eastAsia="en-GB"/>
        </w:rPr>
        <w:t>Committee members nominate each SC liaison members or consult with each SC to help IEA to find someone who may agree to become a liaison of IEA</w:t>
      </w:r>
    </w:p>
    <w:p w14:paraId="128A76EE" w14:textId="4DBC6CFC" w:rsidR="00FB4975" w:rsidRDefault="00FB4975" w:rsidP="005A3884">
      <w:pPr>
        <w:autoSpaceDE w:val="0"/>
        <w:autoSpaceDN w:val="0"/>
        <w:adjustRightInd w:val="0"/>
        <w:spacing w:after="0" w:line="240" w:lineRule="auto"/>
        <w:jc w:val="left"/>
        <w:rPr>
          <w:sz w:val="21"/>
          <w:szCs w:val="21"/>
          <w:lang w:val="en-GB" w:eastAsia="ja-JP"/>
        </w:rPr>
      </w:pPr>
    </w:p>
    <w:p w14:paraId="0135BA9F" w14:textId="5EDC0CF3" w:rsidR="005A3867" w:rsidRDefault="00FB4975" w:rsidP="005A3884">
      <w:pPr>
        <w:autoSpaceDE w:val="0"/>
        <w:autoSpaceDN w:val="0"/>
        <w:adjustRightInd w:val="0"/>
        <w:spacing w:after="0" w:line="240" w:lineRule="auto"/>
        <w:jc w:val="left"/>
        <w:rPr>
          <w:sz w:val="21"/>
          <w:szCs w:val="21"/>
          <w:lang w:val="en-GB" w:eastAsia="ja-JP"/>
        </w:rPr>
      </w:pPr>
      <w:r>
        <w:rPr>
          <w:rFonts w:hint="eastAsia"/>
          <w:sz w:val="21"/>
          <w:szCs w:val="21"/>
          <w:lang w:val="en-GB" w:eastAsia="ja-JP"/>
        </w:rPr>
        <w:t>2</w:t>
      </w:r>
      <w:r>
        <w:rPr>
          <w:sz w:val="21"/>
          <w:szCs w:val="21"/>
          <w:lang w:val="en-GB" w:eastAsia="ja-JP"/>
        </w:rPr>
        <w:t xml:space="preserve">.4 </w:t>
      </w:r>
      <w:r>
        <w:rPr>
          <w:rFonts w:hint="eastAsia"/>
          <w:sz w:val="21"/>
          <w:szCs w:val="21"/>
          <w:lang w:val="en-GB" w:eastAsia="ja-JP"/>
        </w:rPr>
        <w:t>C</w:t>
      </w:r>
      <w:r>
        <w:rPr>
          <w:sz w:val="21"/>
          <w:szCs w:val="21"/>
          <w:lang w:val="en-GB" w:eastAsia="ja-JP"/>
        </w:rPr>
        <w:t>ommunication with standardization organizations other than ISO TC159 (</w:t>
      </w:r>
      <w:proofErr w:type="gramStart"/>
      <w:r>
        <w:rPr>
          <w:sz w:val="21"/>
          <w:szCs w:val="21"/>
          <w:lang w:val="en-GB" w:eastAsia="ja-JP"/>
        </w:rPr>
        <w:t>e.g.</w:t>
      </w:r>
      <w:proofErr w:type="gramEnd"/>
      <w:r>
        <w:rPr>
          <w:sz w:val="21"/>
          <w:szCs w:val="21"/>
          <w:lang w:val="en-GB" w:eastAsia="ja-JP"/>
        </w:rPr>
        <w:t xml:space="preserve"> ISO/IEC, IEEE, ITU). </w:t>
      </w:r>
    </w:p>
    <w:p w14:paraId="397CB5B0" w14:textId="77777777" w:rsidR="00572B01" w:rsidRPr="00572B01" w:rsidRDefault="00572B01" w:rsidP="00572B01">
      <w:pPr>
        <w:pBdr>
          <w:bottom w:val="single" w:sz="6" w:space="1" w:color="auto"/>
        </w:pBdr>
        <w:autoSpaceDE w:val="0"/>
        <w:autoSpaceDN w:val="0"/>
        <w:adjustRightInd w:val="0"/>
        <w:spacing w:after="0" w:line="240" w:lineRule="auto"/>
        <w:jc w:val="left"/>
        <w:rPr>
          <w:sz w:val="21"/>
          <w:szCs w:val="21"/>
          <w:lang w:val="en-GB" w:eastAsia="en-GB"/>
        </w:rPr>
      </w:pPr>
    </w:p>
    <w:p w14:paraId="18ABC363" w14:textId="5E68983F" w:rsidR="00F03415" w:rsidRDefault="00242FFF" w:rsidP="00C53FF7">
      <w:pPr>
        <w:pStyle w:val="1"/>
        <w:rPr>
          <w:lang w:val="en-GB" w:eastAsia="ja-JP"/>
        </w:rPr>
      </w:pPr>
      <w:r>
        <w:rPr>
          <w:lang w:val="en-GB" w:eastAsia="ja-JP"/>
        </w:rPr>
        <w:t>3</w:t>
      </w:r>
      <w:r w:rsidR="00F03415">
        <w:rPr>
          <w:lang w:val="en-GB" w:eastAsia="ja-JP"/>
        </w:rPr>
        <w:t>. Re</w:t>
      </w:r>
      <w:r w:rsidR="003504FC">
        <w:rPr>
          <w:lang w:val="en-GB" w:eastAsia="ja-JP"/>
        </w:rPr>
        <w:t>c</w:t>
      </w:r>
      <w:r w:rsidR="00F03415">
        <w:rPr>
          <w:lang w:val="en-GB" w:eastAsia="ja-JP"/>
        </w:rPr>
        <w:t>ent activities</w:t>
      </w:r>
    </w:p>
    <w:p w14:paraId="70EBF5C0" w14:textId="4F81C16A" w:rsidR="001A3F2C" w:rsidRDefault="00242FFF" w:rsidP="00572B01">
      <w:pPr>
        <w:pBdr>
          <w:bottom w:val="single" w:sz="6" w:space="1" w:color="auto"/>
        </w:pBdr>
        <w:autoSpaceDE w:val="0"/>
        <w:autoSpaceDN w:val="0"/>
        <w:adjustRightInd w:val="0"/>
        <w:spacing w:after="0" w:line="240" w:lineRule="auto"/>
        <w:jc w:val="left"/>
        <w:rPr>
          <w:sz w:val="21"/>
          <w:szCs w:val="21"/>
          <w:lang w:val="en-GB" w:eastAsia="ja-JP"/>
        </w:rPr>
      </w:pPr>
      <w:r>
        <w:rPr>
          <w:sz w:val="21"/>
          <w:szCs w:val="21"/>
          <w:lang w:val="en-GB" w:eastAsia="ja-JP"/>
        </w:rPr>
        <w:t>3</w:t>
      </w:r>
      <w:r w:rsidR="00DA5A0A">
        <w:rPr>
          <w:sz w:val="21"/>
          <w:szCs w:val="21"/>
          <w:lang w:val="en-GB" w:eastAsia="ja-JP"/>
        </w:rPr>
        <w:t>.1 Organizations</w:t>
      </w:r>
    </w:p>
    <w:p w14:paraId="4C86BAE2" w14:textId="07A4C42F" w:rsidR="00DA5A0A" w:rsidRDefault="00DA5A0A" w:rsidP="00DA5A0A">
      <w:pPr>
        <w:pStyle w:val="ad"/>
        <w:numPr>
          <w:ilvl w:val="0"/>
          <w:numId w:val="35"/>
        </w:numPr>
        <w:pBdr>
          <w:bottom w:val="single" w:sz="6" w:space="1" w:color="auto"/>
        </w:pBdr>
        <w:autoSpaceDE w:val="0"/>
        <w:autoSpaceDN w:val="0"/>
        <w:adjustRightInd w:val="0"/>
        <w:spacing w:after="0" w:line="240" w:lineRule="auto"/>
        <w:ind w:leftChars="0"/>
        <w:jc w:val="left"/>
        <w:rPr>
          <w:rStyle w:val="ae"/>
          <w:i w:val="0"/>
          <w:iCs w:val="0"/>
          <w:lang w:eastAsia="ja-JP"/>
        </w:rPr>
      </w:pPr>
      <w:r w:rsidRPr="00DA5A0A">
        <w:rPr>
          <w:rStyle w:val="ae"/>
          <w:i w:val="0"/>
          <w:iCs w:val="0"/>
          <w:lang w:eastAsia="ja-JP"/>
        </w:rPr>
        <w:t>AGS (Advisory Group on Standardization) has been established on May 16, 2023</w:t>
      </w:r>
    </w:p>
    <w:p w14:paraId="5B84608B" w14:textId="77777777" w:rsidR="00F03415" w:rsidRDefault="00F03415" w:rsidP="009A595A">
      <w:pPr>
        <w:pStyle w:val="ad"/>
        <w:numPr>
          <w:ilvl w:val="0"/>
          <w:numId w:val="35"/>
        </w:numPr>
        <w:pBdr>
          <w:bottom w:val="single" w:sz="6" w:space="1" w:color="auto"/>
        </w:pBdr>
        <w:autoSpaceDE w:val="0"/>
        <w:autoSpaceDN w:val="0"/>
        <w:adjustRightInd w:val="0"/>
        <w:spacing w:after="0" w:line="240" w:lineRule="auto"/>
        <w:ind w:leftChars="0"/>
        <w:jc w:val="left"/>
        <w:rPr>
          <w:rStyle w:val="ae"/>
          <w:i w:val="0"/>
          <w:iCs w:val="0"/>
          <w:lang w:eastAsia="ja-JP"/>
        </w:rPr>
      </w:pPr>
      <w:r>
        <w:rPr>
          <w:rStyle w:val="ae"/>
          <w:i w:val="0"/>
          <w:iCs w:val="0"/>
          <w:lang w:eastAsia="ja-JP"/>
        </w:rPr>
        <w:t>Some m</w:t>
      </w:r>
      <w:r w:rsidR="00DA5A0A" w:rsidRPr="00DA5A0A">
        <w:rPr>
          <w:rStyle w:val="ae"/>
          <w:i w:val="0"/>
          <w:iCs w:val="0"/>
          <w:lang w:eastAsia="ja-JP"/>
        </w:rPr>
        <w:t xml:space="preserve">embers </w:t>
      </w:r>
      <w:r>
        <w:rPr>
          <w:rStyle w:val="ae"/>
          <w:i w:val="0"/>
          <w:iCs w:val="0"/>
          <w:lang w:eastAsia="ja-JP"/>
        </w:rPr>
        <w:t xml:space="preserve">join </w:t>
      </w:r>
      <w:r w:rsidR="00DA5A0A" w:rsidRPr="00DA5A0A">
        <w:rPr>
          <w:rStyle w:val="ae"/>
          <w:i w:val="0"/>
          <w:iCs w:val="0"/>
          <w:lang w:eastAsia="ja-JP"/>
        </w:rPr>
        <w:t>the AGS</w:t>
      </w:r>
    </w:p>
    <w:p w14:paraId="15F5C7B7" w14:textId="77777777" w:rsidR="00F03415" w:rsidRDefault="00F03415" w:rsidP="00F03415">
      <w:pPr>
        <w:pBdr>
          <w:bottom w:val="single" w:sz="6" w:space="1" w:color="auto"/>
        </w:pBdr>
        <w:autoSpaceDE w:val="0"/>
        <w:autoSpaceDN w:val="0"/>
        <w:adjustRightInd w:val="0"/>
        <w:spacing w:after="0" w:line="240" w:lineRule="auto"/>
        <w:jc w:val="left"/>
        <w:rPr>
          <w:rStyle w:val="ae"/>
          <w:i w:val="0"/>
          <w:iCs w:val="0"/>
          <w:lang w:eastAsia="ja-JP"/>
        </w:rPr>
      </w:pPr>
    </w:p>
    <w:p w14:paraId="5CD55C11" w14:textId="711A8E21" w:rsidR="00F03415" w:rsidRPr="00F03415" w:rsidRDefault="00242FFF" w:rsidP="00F03415">
      <w:pPr>
        <w:pBdr>
          <w:bottom w:val="single" w:sz="6" w:space="1" w:color="auto"/>
        </w:pBdr>
        <w:autoSpaceDE w:val="0"/>
        <w:autoSpaceDN w:val="0"/>
        <w:adjustRightInd w:val="0"/>
        <w:spacing w:after="0" w:line="240" w:lineRule="auto"/>
        <w:jc w:val="left"/>
        <w:rPr>
          <w:rStyle w:val="ae"/>
          <w:i w:val="0"/>
          <w:iCs w:val="0"/>
          <w:lang w:eastAsia="ja-JP"/>
        </w:rPr>
      </w:pPr>
      <w:r>
        <w:rPr>
          <w:rStyle w:val="ae"/>
          <w:i w:val="0"/>
          <w:iCs w:val="0"/>
          <w:lang w:eastAsia="ja-JP"/>
        </w:rPr>
        <w:t>3</w:t>
      </w:r>
      <w:r w:rsidR="00F03415">
        <w:rPr>
          <w:rStyle w:val="ae"/>
          <w:i w:val="0"/>
          <w:iCs w:val="0"/>
          <w:lang w:eastAsia="ja-JP"/>
        </w:rPr>
        <w:t>.2 Event planning</w:t>
      </w:r>
    </w:p>
    <w:p w14:paraId="556878C9" w14:textId="49383ACF" w:rsidR="001A3F2C" w:rsidRPr="00DA5A0A" w:rsidRDefault="00DA5A0A" w:rsidP="00F918DE">
      <w:pPr>
        <w:pStyle w:val="ad"/>
        <w:numPr>
          <w:ilvl w:val="0"/>
          <w:numId w:val="35"/>
        </w:numPr>
        <w:pBdr>
          <w:bottom w:val="single" w:sz="6" w:space="1" w:color="auto"/>
        </w:pBdr>
        <w:autoSpaceDE w:val="0"/>
        <w:autoSpaceDN w:val="0"/>
        <w:adjustRightInd w:val="0"/>
        <w:spacing w:after="0" w:line="240" w:lineRule="auto"/>
        <w:ind w:leftChars="0"/>
        <w:jc w:val="left"/>
        <w:rPr>
          <w:sz w:val="21"/>
          <w:szCs w:val="21"/>
          <w:lang w:val="en-GB" w:eastAsia="ja-JP"/>
        </w:rPr>
      </w:pPr>
      <w:r w:rsidRPr="00DA5A0A">
        <w:rPr>
          <w:rStyle w:val="ae"/>
          <w:i w:val="0"/>
          <w:iCs w:val="0"/>
          <w:lang w:eastAsia="ja-JP"/>
        </w:rPr>
        <w:t>A</w:t>
      </w:r>
      <w:r w:rsidR="001A3F2C" w:rsidRPr="00DA5A0A">
        <w:rPr>
          <w:sz w:val="21"/>
          <w:szCs w:val="21"/>
          <w:lang w:val="en-GB" w:eastAsia="ja-JP"/>
        </w:rPr>
        <w:t>GS proposes some events to IEA2024 related to standardization. They are:</w:t>
      </w:r>
    </w:p>
    <w:p w14:paraId="409E2838" w14:textId="2E64F2F9" w:rsidR="001A3F2C" w:rsidRPr="001A3F2C" w:rsidRDefault="001A3F2C" w:rsidP="001A3F2C">
      <w:pPr>
        <w:pStyle w:val="ad"/>
        <w:numPr>
          <w:ilvl w:val="0"/>
          <w:numId w:val="31"/>
        </w:numPr>
        <w:pBdr>
          <w:bottom w:val="single" w:sz="6" w:space="1" w:color="auto"/>
        </w:pBdr>
        <w:autoSpaceDE w:val="0"/>
        <w:autoSpaceDN w:val="0"/>
        <w:adjustRightInd w:val="0"/>
        <w:spacing w:after="0" w:line="240" w:lineRule="auto"/>
        <w:ind w:leftChars="0"/>
        <w:jc w:val="left"/>
        <w:rPr>
          <w:sz w:val="21"/>
          <w:szCs w:val="21"/>
          <w:lang w:val="en-GB" w:eastAsia="ja-JP"/>
        </w:rPr>
      </w:pPr>
      <w:r w:rsidRPr="001A3F2C">
        <w:rPr>
          <w:rFonts w:hint="eastAsia"/>
          <w:sz w:val="21"/>
          <w:szCs w:val="21"/>
          <w:lang w:val="en-GB" w:eastAsia="ja-JP"/>
        </w:rPr>
        <w:t>K</w:t>
      </w:r>
      <w:r w:rsidRPr="001A3F2C">
        <w:rPr>
          <w:sz w:val="21"/>
          <w:szCs w:val="21"/>
          <w:lang w:val="en-GB" w:eastAsia="ja-JP"/>
        </w:rPr>
        <w:t>eynote speech by TC159 chair</w:t>
      </w:r>
    </w:p>
    <w:p w14:paraId="6306F10A" w14:textId="7BAAE1D1" w:rsidR="001A3F2C" w:rsidRPr="001A3F2C" w:rsidRDefault="001A3F2C" w:rsidP="001A3F2C">
      <w:pPr>
        <w:pStyle w:val="ad"/>
        <w:numPr>
          <w:ilvl w:val="0"/>
          <w:numId w:val="31"/>
        </w:numPr>
        <w:pBdr>
          <w:bottom w:val="single" w:sz="6" w:space="1" w:color="auto"/>
        </w:pBdr>
        <w:autoSpaceDE w:val="0"/>
        <w:autoSpaceDN w:val="0"/>
        <w:adjustRightInd w:val="0"/>
        <w:spacing w:after="0" w:line="240" w:lineRule="auto"/>
        <w:ind w:leftChars="0"/>
        <w:jc w:val="left"/>
        <w:rPr>
          <w:sz w:val="21"/>
          <w:szCs w:val="21"/>
          <w:lang w:val="en-GB" w:eastAsia="ja-JP"/>
        </w:rPr>
      </w:pPr>
      <w:r w:rsidRPr="001A3F2C">
        <w:rPr>
          <w:rFonts w:hint="eastAsia"/>
          <w:sz w:val="21"/>
          <w:szCs w:val="21"/>
          <w:lang w:val="en-GB" w:eastAsia="ja-JP"/>
        </w:rPr>
        <w:t>I</w:t>
      </w:r>
      <w:r w:rsidRPr="001A3F2C">
        <w:rPr>
          <w:sz w:val="21"/>
          <w:szCs w:val="21"/>
          <w:lang w:val="en-GB" w:eastAsia="ja-JP"/>
        </w:rPr>
        <w:t>ntroduction of topics of TC159 standardizations</w:t>
      </w:r>
    </w:p>
    <w:p w14:paraId="13F881AE" w14:textId="441B84F2" w:rsidR="001A3F2C" w:rsidRPr="001A3F2C" w:rsidRDefault="001A3F2C" w:rsidP="001A3F2C">
      <w:pPr>
        <w:pStyle w:val="ad"/>
        <w:numPr>
          <w:ilvl w:val="0"/>
          <w:numId w:val="31"/>
        </w:numPr>
        <w:pBdr>
          <w:bottom w:val="single" w:sz="6" w:space="1" w:color="auto"/>
        </w:pBdr>
        <w:autoSpaceDE w:val="0"/>
        <w:autoSpaceDN w:val="0"/>
        <w:adjustRightInd w:val="0"/>
        <w:spacing w:after="0" w:line="240" w:lineRule="auto"/>
        <w:ind w:leftChars="0"/>
        <w:jc w:val="left"/>
        <w:rPr>
          <w:sz w:val="21"/>
          <w:szCs w:val="21"/>
          <w:lang w:val="en-GB" w:eastAsia="ja-JP"/>
        </w:rPr>
      </w:pPr>
      <w:r w:rsidRPr="001A3F2C">
        <w:rPr>
          <w:rFonts w:hint="eastAsia"/>
          <w:sz w:val="21"/>
          <w:szCs w:val="21"/>
          <w:lang w:val="en-GB" w:eastAsia="ja-JP"/>
        </w:rPr>
        <w:t>I</w:t>
      </w:r>
      <w:r w:rsidRPr="001A3F2C">
        <w:rPr>
          <w:sz w:val="21"/>
          <w:szCs w:val="21"/>
          <w:lang w:val="en-GB" w:eastAsia="ja-JP"/>
        </w:rPr>
        <w:t>ssues standardization by IEA network areas</w:t>
      </w:r>
    </w:p>
    <w:p w14:paraId="0A36039F" w14:textId="68315384" w:rsidR="001A3F2C" w:rsidRDefault="001A3F2C" w:rsidP="001A3F2C">
      <w:pPr>
        <w:pStyle w:val="ad"/>
        <w:numPr>
          <w:ilvl w:val="0"/>
          <w:numId w:val="31"/>
        </w:numPr>
        <w:pBdr>
          <w:bottom w:val="single" w:sz="6" w:space="1" w:color="auto"/>
        </w:pBdr>
        <w:autoSpaceDE w:val="0"/>
        <w:autoSpaceDN w:val="0"/>
        <w:adjustRightInd w:val="0"/>
        <w:spacing w:after="0" w:line="240" w:lineRule="auto"/>
        <w:ind w:leftChars="0"/>
        <w:jc w:val="left"/>
        <w:rPr>
          <w:sz w:val="21"/>
          <w:szCs w:val="21"/>
          <w:lang w:val="en-GB" w:eastAsia="ja-JP"/>
        </w:rPr>
      </w:pPr>
      <w:r w:rsidRPr="001A3F2C">
        <w:rPr>
          <w:sz w:val="21"/>
          <w:szCs w:val="21"/>
          <w:lang w:val="en-GB" w:eastAsia="ja-JP"/>
        </w:rPr>
        <w:t xml:space="preserve">Introduction of the other standardization organization activities related to </w:t>
      </w:r>
      <w:proofErr w:type="gramStart"/>
      <w:r w:rsidRPr="001A3F2C">
        <w:rPr>
          <w:sz w:val="21"/>
          <w:szCs w:val="21"/>
          <w:lang w:val="en-GB" w:eastAsia="ja-JP"/>
        </w:rPr>
        <w:t>HFE</w:t>
      </w:r>
      <w:proofErr w:type="gramEnd"/>
    </w:p>
    <w:p w14:paraId="1E6E3EDC" w14:textId="729C28BC" w:rsidR="001A3F2C" w:rsidRDefault="001A3F2C" w:rsidP="001A3F2C">
      <w:pPr>
        <w:pStyle w:val="ad"/>
        <w:numPr>
          <w:ilvl w:val="0"/>
          <w:numId w:val="31"/>
        </w:numPr>
        <w:pBdr>
          <w:bottom w:val="single" w:sz="6" w:space="1" w:color="auto"/>
        </w:pBdr>
        <w:autoSpaceDE w:val="0"/>
        <w:autoSpaceDN w:val="0"/>
        <w:adjustRightInd w:val="0"/>
        <w:spacing w:after="0" w:line="240" w:lineRule="auto"/>
        <w:ind w:leftChars="0"/>
        <w:jc w:val="left"/>
        <w:rPr>
          <w:sz w:val="21"/>
          <w:szCs w:val="21"/>
          <w:lang w:val="en-GB" w:eastAsia="ja-JP"/>
        </w:rPr>
      </w:pPr>
      <w:r>
        <w:rPr>
          <w:rFonts w:hint="eastAsia"/>
          <w:sz w:val="21"/>
          <w:szCs w:val="21"/>
          <w:lang w:val="en-GB" w:eastAsia="ja-JP"/>
        </w:rPr>
        <w:t>I</w:t>
      </w:r>
      <w:r>
        <w:rPr>
          <w:sz w:val="21"/>
          <w:szCs w:val="21"/>
          <w:lang w:val="en-GB" w:eastAsia="ja-JP"/>
        </w:rPr>
        <w:t>ntroduction of ISO TC159 activities</w:t>
      </w:r>
      <w:r w:rsidR="005E626B">
        <w:rPr>
          <w:sz w:val="21"/>
          <w:szCs w:val="21"/>
          <w:lang w:val="en-GB" w:eastAsia="ja-JP"/>
        </w:rPr>
        <w:t xml:space="preserve"> and information about IEA TC HFE in Standardisation</w:t>
      </w:r>
      <w:r>
        <w:rPr>
          <w:sz w:val="21"/>
          <w:szCs w:val="21"/>
          <w:lang w:val="en-GB" w:eastAsia="ja-JP"/>
        </w:rPr>
        <w:t xml:space="preserve"> (poster</w:t>
      </w:r>
      <w:r w:rsidR="00F86477">
        <w:rPr>
          <w:sz w:val="21"/>
          <w:szCs w:val="21"/>
          <w:lang w:val="en-GB" w:eastAsia="ja-JP"/>
        </w:rPr>
        <w:t>s or special session</w:t>
      </w:r>
      <w:r>
        <w:rPr>
          <w:sz w:val="21"/>
          <w:szCs w:val="21"/>
          <w:lang w:val="en-GB" w:eastAsia="ja-JP"/>
        </w:rPr>
        <w:t>)</w:t>
      </w:r>
    </w:p>
    <w:p w14:paraId="1A252825" w14:textId="77777777" w:rsidR="00F03415" w:rsidRDefault="00F03415" w:rsidP="00F03415">
      <w:pPr>
        <w:pBdr>
          <w:bottom w:val="single" w:sz="6" w:space="1" w:color="auto"/>
        </w:pBdr>
        <w:autoSpaceDE w:val="0"/>
        <w:autoSpaceDN w:val="0"/>
        <w:adjustRightInd w:val="0"/>
        <w:spacing w:after="0" w:line="240" w:lineRule="auto"/>
        <w:jc w:val="left"/>
        <w:rPr>
          <w:sz w:val="21"/>
          <w:szCs w:val="21"/>
          <w:lang w:val="en-GB" w:eastAsia="ja-JP"/>
        </w:rPr>
      </w:pPr>
    </w:p>
    <w:p w14:paraId="1DBEC750" w14:textId="3C5EA822" w:rsidR="00F03415" w:rsidRDefault="00242FFF" w:rsidP="00C53FF7">
      <w:pPr>
        <w:pStyle w:val="1"/>
        <w:rPr>
          <w:lang w:val="en-GB" w:eastAsia="ja-JP"/>
        </w:rPr>
      </w:pPr>
      <w:r>
        <w:rPr>
          <w:lang w:val="en-GB" w:eastAsia="ja-JP"/>
        </w:rPr>
        <w:t>4. Near term action plans</w:t>
      </w:r>
    </w:p>
    <w:p w14:paraId="3CE46432" w14:textId="7EE12A11" w:rsidR="00242FFF" w:rsidRDefault="00242FFF" w:rsidP="00F03415">
      <w:pPr>
        <w:pBdr>
          <w:bottom w:val="single" w:sz="6" w:space="1" w:color="auto"/>
        </w:pBdr>
        <w:autoSpaceDE w:val="0"/>
        <w:autoSpaceDN w:val="0"/>
        <w:adjustRightInd w:val="0"/>
        <w:spacing w:after="0" w:line="240" w:lineRule="auto"/>
        <w:jc w:val="left"/>
        <w:rPr>
          <w:sz w:val="21"/>
          <w:szCs w:val="21"/>
          <w:lang w:val="en-GB" w:eastAsia="ja-JP"/>
        </w:rPr>
      </w:pPr>
      <w:r>
        <w:rPr>
          <w:rFonts w:hint="eastAsia"/>
          <w:sz w:val="21"/>
          <w:szCs w:val="21"/>
          <w:lang w:val="en-GB" w:eastAsia="ja-JP"/>
        </w:rPr>
        <w:t>4</w:t>
      </w:r>
      <w:r>
        <w:rPr>
          <w:sz w:val="21"/>
          <w:szCs w:val="21"/>
          <w:lang w:val="en-GB" w:eastAsia="ja-JP"/>
        </w:rPr>
        <w:t>.1</w:t>
      </w:r>
      <w:r w:rsidR="002A37B4">
        <w:rPr>
          <w:sz w:val="21"/>
          <w:szCs w:val="21"/>
          <w:lang w:val="en-GB" w:eastAsia="ja-JP"/>
        </w:rPr>
        <w:t xml:space="preserve"> To start AGS activities, </w:t>
      </w:r>
    </w:p>
    <w:p w14:paraId="692366D2" w14:textId="2E11C4E5" w:rsidR="002A37B4" w:rsidRDefault="002A37B4" w:rsidP="00F03415">
      <w:pPr>
        <w:pBdr>
          <w:bottom w:val="single" w:sz="6" w:space="1" w:color="auto"/>
        </w:pBdr>
        <w:autoSpaceDE w:val="0"/>
        <w:autoSpaceDN w:val="0"/>
        <w:adjustRightInd w:val="0"/>
        <w:spacing w:after="0" w:line="240" w:lineRule="auto"/>
        <w:jc w:val="left"/>
        <w:rPr>
          <w:sz w:val="21"/>
          <w:szCs w:val="21"/>
          <w:lang w:val="en-GB" w:eastAsia="ja-JP"/>
        </w:rPr>
      </w:pPr>
      <w:r>
        <w:rPr>
          <w:rFonts w:hint="eastAsia"/>
          <w:sz w:val="21"/>
          <w:szCs w:val="21"/>
          <w:lang w:val="en-GB" w:eastAsia="ja-JP"/>
        </w:rPr>
        <w:t>-</w:t>
      </w:r>
      <w:r>
        <w:rPr>
          <w:sz w:val="21"/>
          <w:szCs w:val="21"/>
          <w:lang w:val="en-GB" w:eastAsia="ja-JP"/>
        </w:rPr>
        <w:t xml:space="preserve"> The chair will present the organization outline to ISO TC159 plenary meeting on Sept. 28-29, </w:t>
      </w:r>
      <w:proofErr w:type="gramStart"/>
      <w:r>
        <w:rPr>
          <w:sz w:val="21"/>
          <w:szCs w:val="21"/>
          <w:lang w:val="en-GB" w:eastAsia="ja-JP"/>
        </w:rPr>
        <w:t>2023</w:t>
      </w:r>
      <w:proofErr w:type="gramEnd"/>
      <w:r>
        <w:rPr>
          <w:sz w:val="21"/>
          <w:szCs w:val="21"/>
          <w:lang w:val="en-GB" w:eastAsia="ja-JP"/>
        </w:rPr>
        <w:t xml:space="preserve"> at Berlin</w:t>
      </w:r>
    </w:p>
    <w:p w14:paraId="009E4E91" w14:textId="6DA592E8" w:rsidR="002A37B4" w:rsidRDefault="002A37B4" w:rsidP="00F03415">
      <w:pPr>
        <w:pBdr>
          <w:bottom w:val="single" w:sz="6" w:space="1" w:color="auto"/>
        </w:pBdr>
        <w:autoSpaceDE w:val="0"/>
        <w:autoSpaceDN w:val="0"/>
        <w:adjustRightInd w:val="0"/>
        <w:spacing w:after="0" w:line="240" w:lineRule="auto"/>
        <w:jc w:val="left"/>
        <w:rPr>
          <w:sz w:val="21"/>
          <w:szCs w:val="21"/>
          <w:lang w:val="en-GB" w:eastAsia="ja-JP"/>
        </w:rPr>
      </w:pPr>
      <w:r>
        <w:rPr>
          <w:rFonts w:hint="eastAsia"/>
          <w:sz w:val="21"/>
          <w:szCs w:val="21"/>
          <w:lang w:val="en-GB" w:eastAsia="ja-JP"/>
        </w:rPr>
        <w:t>-</w:t>
      </w:r>
      <w:r>
        <w:rPr>
          <w:sz w:val="21"/>
          <w:szCs w:val="21"/>
          <w:lang w:val="en-GB" w:eastAsia="ja-JP"/>
        </w:rPr>
        <w:t xml:space="preserve"> The chair will communicate with each SC convener to collaborate with each other (each SC </w:t>
      </w:r>
      <w:r w:rsidR="0046127A">
        <w:rPr>
          <w:sz w:val="21"/>
          <w:szCs w:val="21"/>
          <w:lang w:val="en-GB" w:eastAsia="ja-JP"/>
        </w:rPr>
        <w:t>liaison</w:t>
      </w:r>
      <w:r>
        <w:rPr>
          <w:sz w:val="21"/>
          <w:szCs w:val="21"/>
          <w:lang w:val="en-GB" w:eastAsia="ja-JP"/>
        </w:rPr>
        <w:t>)</w:t>
      </w:r>
    </w:p>
    <w:p w14:paraId="6481C6FC" w14:textId="03941FD6" w:rsidR="00F86477" w:rsidRDefault="00F86477" w:rsidP="00F03415">
      <w:pPr>
        <w:pBdr>
          <w:bottom w:val="single" w:sz="6" w:space="1" w:color="auto"/>
        </w:pBdr>
        <w:autoSpaceDE w:val="0"/>
        <w:autoSpaceDN w:val="0"/>
        <w:adjustRightInd w:val="0"/>
        <w:spacing w:after="0" w:line="240" w:lineRule="auto"/>
        <w:jc w:val="left"/>
        <w:rPr>
          <w:sz w:val="21"/>
          <w:szCs w:val="21"/>
          <w:lang w:val="en-GB" w:eastAsia="ja-JP"/>
        </w:rPr>
      </w:pPr>
      <w:r>
        <w:rPr>
          <w:sz w:val="21"/>
          <w:szCs w:val="21"/>
          <w:lang w:val="en-GB" w:eastAsia="ja-JP"/>
        </w:rPr>
        <w:t>- launch TC HFE on Standardisation website</w:t>
      </w:r>
    </w:p>
    <w:p w14:paraId="6495F7E2" w14:textId="4ED2AADB" w:rsidR="00F86477" w:rsidRDefault="00F86477" w:rsidP="00F03415">
      <w:pPr>
        <w:pBdr>
          <w:bottom w:val="single" w:sz="6" w:space="1" w:color="auto"/>
        </w:pBdr>
        <w:autoSpaceDE w:val="0"/>
        <w:autoSpaceDN w:val="0"/>
        <w:adjustRightInd w:val="0"/>
        <w:spacing w:after="0" w:line="240" w:lineRule="auto"/>
        <w:jc w:val="left"/>
        <w:rPr>
          <w:sz w:val="21"/>
          <w:szCs w:val="21"/>
          <w:lang w:val="en-GB" w:eastAsia="ja-JP"/>
        </w:rPr>
      </w:pPr>
      <w:r>
        <w:rPr>
          <w:sz w:val="21"/>
          <w:szCs w:val="21"/>
          <w:lang w:val="en-GB" w:eastAsia="ja-JP"/>
        </w:rPr>
        <w:t>- meet-up of TC via web conferences</w:t>
      </w:r>
    </w:p>
    <w:p w14:paraId="2A3196CB" w14:textId="77777777" w:rsidR="00242FFF" w:rsidRDefault="00242FFF" w:rsidP="00F03415">
      <w:pPr>
        <w:pBdr>
          <w:bottom w:val="single" w:sz="6" w:space="1" w:color="auto"/>
        </w:pBdr>
        <w:autoSpaceDE w:val="0"/>
        <w:autoSpaceDN w:val="0"/>
        <w:adjustRightInd w:val="0"/>
        <w:spacing w:after="0" w:line="240" w:lineRule="auto"/>
        <w:jc w:val="left"/>
        <w:rPr>
          <w:sz w:val="21"/>
          <w:szCs w:val="21"/>
          <w:lang w:val="en-GB" w:eastAsia="ja-JP"/>
        </w:rPr>
      </w:pPr>
    </w:p>
    <w:p w14:paraId="07F7DA85" w14:textId="77777777" w:rsidR="00242FFF" w:rsidRDefault="00242FFF" w:rsidP="00F03415">
      <w:pPr>
        <w:pBdr>
          <w:bottom w:val="single" w:sz="6" w:space="1" w:color="auto"/>
        </w:pBdr>
        <w:autoSpaceDE w:val="0"/>
        <w:autoSpaceDN w:val="0"/>
        <w:adjustRightInd w:val="0"/>
        <w:spacing w:after="0" w:line="240" w:lineRule="auto"/>
        <w:jc w:val="left"/>
        <w:rPr>
          <w:sz w:val="21"/>
          <w:szCs w:val="21"/>
          <w:lang w:val="en-GB" w:eastAsia="ja-JP"/>
        </w:rPr>
      </w:pPr>
    </w:p>
    <w:p w14:paraId="4CA36FA3" w14:textId="77777777" w:rsidR="00F03415" w:rsidRDefault="00F03415" w:rsidP="00F03415">
      <w:pPr>
        <w:pBdr>
          <w:bottom w:val="single" w:sz="6" w:space="1" w:color="auto"/>
        </w:pBdr>
        <w:autoSpaceDE w:val="0"/>
        <w:autoSpaceDN w:val="0"/>
        <w:adjustRightInd w:val="0"/>
        <w:spacing w:after="0" w:line="240" w:lineRule="auto"/>
        <w:jc w:val="left"/>
        <w:rPr>
          <w:sz w:val="21"/>
          <w:szCs w:val="21"/>
          <w:lang w:val="en-GB" w:eastAsia="ja-JP"/>
        </w:rPr>
      </w:pPr>
    </w:p>
    <w:p w14:paraId="26FB762A" w14:textId="77777777" w:rsidR="00F03415" w:rsidRPr="00F03415" w:rsidRDefault="00F03415" w:rsidP="00F03415">
      <w:pPr>
        <w:pBdr>
          <w:bottom w:val="single" w:sz="6" w:space="1" w:color="auto"/>
        </w:pBdr>
        <w:autoSpaceDE w:val="0"/>
        <w:autoSpaceDN w:val="0"/>
        <w:adjustRightInd w:val="0"/>
        <w:spacing w:after="0" w:line="240" w:lineRule="auto"/>
        <w:jc w:val="left"/>
        <w:rPr>
          <w:sz w:val="21"/>
          <w:szCs w:val="21"/>
          <w:lang w:val="en-GB" w:eastAsia="ja-JP"/>
        </w:rPr>
      </w:pPr>
    </w:p>
    <w:sectPr w:rsidR="00F03415" w:rsidRPr="00F03415">
      <w:headerReference w:type="default" r:id="rId8"/>
      <w:pgSz w:w="11906" w:h="16838"/>
      <w:pgMar w:top="851" w:right="1418"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44D2" w14:textId="77777777" w:rsidR="007340BE" w:rsidRDefault="007340BE">
      <w:r>
        <w:separator/>
      </w:r>
    </w:p>
  </w:endnote>
  <w:endnote w:type="continuationSeparator" w:id="0">
    <w:p w14:paraId="5B2CB7AA" w14:textId="77777777" w:rsidR="007340BE" w:rsidRDefault="00734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A7A35" w14:textId="77777777" w:rsidR="007340BE" w:rsidRDefault="007340BE">
      <w:r>
        <w:separator/>
      </w:r>
    </w:p>
  </w:footnote>
  <w:footnote w:type="continuationSeparator" w:id="0">
    <w:p w14:paraId="614BC1CD" w14:textId="77777777" w:rsidR="007340BE" w:rsidRDefault="00734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57FC2" w14:textId="77777777" w:rsidR="00487DB4" w:rsidRDefault="00487DB4">
    <w:pPr>
      <w:pStyle w:val="a7"/>
      <w:spacing w:after="0" w:line="240" w:lineRule="auto"/>
      <w:jc w:val="right"/>
      <w:rPr>
        <w:rStyle w:val="a9"/>
      </w:rPr>
    </w:pPr>
    <w:r>
      <w:t xml:space="preserve">SC 2 N </w:t>
    </w:r>
    <w:r w:rsidR="00BA49D4">
      <w:t>1</w:t>
    </w:r>
    <w:r w:rsidR="00CA66BF">
      <w:t>300</w:t>
    </w:r>
    <w:r>
      <w:t xml:space="preserve">   page </w:t>
    </w:r>
    <w:r>
      <w:rPr>
        <w:rStyle w:val="a9"/>
      </w:rPr>
      <w:fldChar w:fldCharType="begin"/>
    </w:r>
    <w:r>
      <w:rPr>
        <w:rStyle w:val="a9"/>
      </w:rPr>
      <w:instrText xml:space="preserve"> PAGE </w:instrText>
    </w:r>
    <w:r>
      <w:rPr>
        <w:rStyle w:val="a9"/>
      </w:rPr>
      <w:fldChar w:fldCharType="separate"/>
    </w:r>
    <w:r w:rsidR="00576ED7">
      <w:rPr>
        <w:rStyle w:val="a9"/>
        <w:noProof/>
      </w:rPr>
      <w:t>3</w:t>
    </w:r>
    <w:r>
      <w:rPr>
        <w:rStyle w:val="a9"/>
      </w:rPr>
      <w:fldChar w:fldCharType="end"/>
    </w:r>
  </w:p>
  <w:p w14:paraId="1AB30594" w14:textId="77777777" w:rsidR="00487DB4" w:rsidRDefault="00487DB4">
    <w:pPr>
      <w:pStyle w:val="a7"/>
      <w:spacing w:after="0" w:line="240" w:lineRule="auto"/>
      <w:jc w:val="right"/>
      <w:rPr>
        <w:rStyle w:val="a9"/>
      </w:rPr>
    </w:pPr>
  </w:p>
  <w:p w14:paraId="60E9B8E9" w14:textId="77777777" w:rsidR="00487DB4" w:rsidRDefault="00487DB4">
    <w:pPr>
      <w:pStyle w:val="a7"/>
      <w:spacing w:after="0" w:line="240" w:lineRule="auto"/>
      <w:jc w:val="right"/>
      <w:rPr>
        <w:rStyle w:val="a9"/>
      </w:rPr>
    </w:pPr>
  </w:p>
  <w:p w14:paraId="01679AB0" w14:textId="77777777" w:rsidR="00487DB4" w:rsidRDefault="00487DB4">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6F8CAF8"/>
    <w:lvl w:ilvl="0">
      <w:start w:val="1"/>
      <w:numFmt w:val="bullet"/>
      <w:pStyle w:val="a"/>
      <w:lvlText w:val="—"/>
      <w:lvlJc w:val="left"/>
      <w:pPr>
        <w:tabs>
          <w:tab w:val="num" w:pos="360"/>
        </w:tabs>
        <w:ind w:left="360" w:hanging="360"/>
      </w:pPr>
      <w:rPr>
        <w:rFonts w:ascii="Times New Roman" w:hAnsi="Times New Roman" w:hint="default"/>
        <w:sz w:val="16"/>
      </w:rPr>
    </w:lvl>
  </w:abstractNum>
  <w:abstractNum w:abstractNumId="1" w15:restartNumberingAfterBreak="0">
    <w:nsid w:val="FFFFFF89"/>
    <w:multiLevelType w:val="singleLevel"/>
    <w:tmpl w:val="91BC4B9E"/>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19845BF"/>
    <w:multiLevelType w:val="hybridMultilevel"/>
    <w:tmpl w:val="F274CD3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82F33C1"/>
    <w:multiLevelType w:val="hybridMultilevel"/>
    <w:tmpl w:val="D03AEA96"/>
    <w:lvl w:ilvl="0" w:tplc="04070001">
      <w:start w:val="1"/>
      <w:numFmt w:val="bullet"/>
      <w:lvlText w:val=""/>
      <w:lvlJc w:val="left"/>
      <w:pPr>
        <w:tabs>
          <w:tab w:val="num" w:pos="781"/>
        </w:tabs>
        <w:ind w:left="781" w:hanging="360"/>
      </w:pPr>
      <w:rPr>
        <w:rFonts w:ascii="Symbol" w:hAnsi="Symbol" w:hint="default"/>
      </w:rPr>
    </w:lvl>
    <w:lvl w:ilvl="1" w:tplc="04070003" w:tentative="1">
      <w:start w:val="1"/>
      <w:numFmt w:val="bullet"/>
      <w:lvlText w:val="o"/>
      <w:lvlJc w:val="left"/>
      <w:pPr>
        <w:tabs>
          <w:tab w:val="num" w:pos="1501"/>
        </w:tabs>
        <w:ind w:left="1501" w:hanging="360"/>
      </w:pPr>
      <w:rPr>
        <w:rFonts w:ascii="Courier New" w:hAnsi="Courier New" w:cs="Courier New" w:hint="default"/>
      </w:rPr>
    </w:lvl>
    <w:lvl w:ilvl="2" w:tplc="04070005" w:tentative="1">
      <w:start w:val="1"/>
      <w:numFmt w:val="bullet"/>
      <w:lvlText w:val=""/>
      <w:lvlJc w:val="left"/>
      <w:pPr>
        <w:tabs>
          <w:tab w:val="num" w:pos="2221"/>
        </w:tabs>
        <w:ind w:left="2221" w:hanging="360"/>
      </w:pPr>
      <w:rPr>
        <w:rFonts w:ascii="Wingdings" w:hAnsi="Wingdings" w:hint="default"/>
      </w:rPr>
    </w:lvl>
    <w:lvl w:ilvl="3" w:tplc="04070001" w:tentative="1">
      <w:start w:val="1"/>
      <w:numFmt w:val="bullet"/>
      <w:lvlText w:val=""/>
      <w:lvlJc w:val="left"/>
      <w:pPr>
        <w:tabs>
          <w:tab w:val="num" w:pos="2941"/>
        </w:tabs>
        <w:ind w:left="2941" w:hanging="360"/>
      </w:pPr>
      <w:rPr>
        <w:rFonts w:ascii="Symbol" w:hAnsi="Symbol" w:hint="default"/>
      </w:rPr>
    </w:lvl>
    <w:lvl w:ilvl="4" w:tplc="04070003" w:tentative="1">
      <w:start w:val="1"/>
      <w:numFmt w:val="bullet"/>
      <w:lvlText w:val="o"/>
      <w:lvlJc w:val="left"/>
      <w:pPr>
        <w:tabs>
          <w:tab w:val="num" w:pos="3661"/>
        </w:tabs>
        <w:ind w:left="3661" w:hanging="360"/>
      </w:pPr>
      <w:rPr>
        <w:rFonts w:ascii="Courier New" w:hAnsi="Courier New" w:cs="Courier New" w:hint="default"/>
      </w:rPr>
    </w:lvl>
    <w:lvl w:ilvl="5" w:tplc="04070005" w:tentative="1">
      <w:start w:val="1"/>
      <w:numFmt w:val="bullet"/>
      <w:lvlText w:val=""/>
      <w:lvlJc w:val="left"/>
      <w:pPr>
        <w:tabs>
          <w:tab w:val="num" w:pos="4381"/>
        </w:tabs>
        <w:ind w:left="4381" w:hanging="360"/>
      </w:pPr>
      <w:rPr>
        <w:rFonts w:ascii="Wingdings" w:hAnsi="Wingdings" w:hint="default"/>
      </w:rPr>
    </w:lvl>
    <w:lvl w:ilvl="6" w:tplc="04070001" w:tentative="1">
      <w:start w:val="1"/>
      <w:numFmt w:val="bullet"/>
      <w:lvlText w:val=""/>
      <w:lvlJc w:val="left"/>
      <w:pPr>
        <w:tabs>
          <w:tab w:val="num" w:pos="5101"/>
        </w:tabs>
        <w:ind w:left="5101" w:hanging="360"/>
      </w:pPr>
      <w:rPr>
        <w:rFonts w:ascii="Symbol" w:hAnsi="Symbol" w:hint="default"/>
      </w:rPr>
    </w:lvl>
    <w:lvl w:ilvl="7" w:tplc="04070003" w:tentative="1">
      <w:start w:val="1"/>
      <w:numFmt w:val="bullet"/>
      <w:lvlText w:val="o"/>
      <w:lvlJc w:val="left"/>
      <w:pPr>
        <w:tabs>
          <w:tab w:val="num" w:pos="5821"/>
        </w:tabs>
        <w:ind w:left="5821" w:hanging="360"/>
      </w:pPr>
      <w:rPr>
        <w:rFonts w:ascii="Courier New" w:hAnsi="Courier New" w:cs="Courier New" w:hint="default"/>
      </w:rPr>
    </w:lvl>
    <w:lvl w:ilvl="8" w:tplc="04070005" w:tentative="1">
      <w:start w:val="1"/>
      <w:numFmt w:val="bullet"/>
      <w:lvlText w:val=""/>
      <w:lvlJc w:val="left"/>
      <w:pPr>
        <w:tabs>
          <w:tab w:val="num" w:pos="6541"/>
        </w:tabs>
        <w:ind w:left="6541" w:hanging="360"/>
      </w:pPr>
      <w:rPr>
        <w:rFonts w:ascii="Wingdings" w:hAnsi="Wingdings" w:hint="default"/>
      </w:rPr>
    </w:lvl>
  </w:abstractNum>
  <w:abstractNum w:abstractNumId="4" w15:restartNumberingAfterBreak="0">
    <w:nsid w:val="0D2874B0"/>
    <w:multiLevelType w:val="hybridMultilevel"/>
    <w:tmpl w:val="60B43266"/>
    <w:lvl w:ilvl="0" w:tplc="04070003">
      <w:start w:val="1"/>
      <w:numFmt w:val="bullet"/>
      <w:lvlText w:val="o"/>
      <w:lvlJc w:val="left"/>
      <w:pPr>
        <w:tabs>
          <w:tab w:val="num" w:pos="360"/>
        </w:tabs>
        <w:ind w:left="36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CC03CB"/>
    <w:multiLevelType w:val="hybridMultilevel"/>
    <w:tmpl w:val="7D40A7B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85B2163"/>
    <w:multiLevelType w:val="hybridMultilevel"/>
    <w:tmpl w:val="1376EDA0"/>
    <w:lvl w:ilvl="0" w:tplc="25605072">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18BE6A8A"/>
    <w:multiLevelType w:val="hybridMultilevel"/>
    <w:tmpl w:val="E44CBFF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1BD623D9"/>
    <w:multiLevelType w:val="hybridMultilevel"/>
    <w:tmpl w:val="EE34BE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1D230B78"/>
    <w:multiLevelType w:val="hybridMultilevel"/>
    <w:tmpl w:val="02780E24"/>
    <w:lvl w:ilvl="0" w:tplc="12D61A44">
      <w:start w:val="2"/>
      <w:numFmt w:val="bullet"/>
      <w:lvlText w:val="-"/>
      <w:lvlJc w:val="left"/>
      <w:pPr>
        <w:ind w:left="360" w:hanging="360"/>
      </w:pPr>
      <w:rPr>
        <w:rFonts w:ascii="Arial" w:eastAsiaTheme="minorEastAsia" w:hAnsi="Arial" w:cs="Arial"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1F177B61"/>
    <w:multiLevelType w:val="multilevel"/>
    <w:tmpl w:val="2B46A54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 w15:restartNumberingAfterBreak="0">
    <w:nsid w:val="2143417F"/>
    <w:multiLevelType w:val="hybridMultilevel"/>
    <w:tmpl w:val="C41E64C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29E750C8"/>
    <w:multiLevelType w:val="hybridMultilevel"/>
    <w:tmpl w:val="C8724A1E"/>
    <w:lvl w:ilvl="0" w:tplc="03F06D48">
      <w:start w:val="6"/>
      <w:numFmt w:val="bullet"/>
      <w:lvlText w:val="-"/>
      <w:lvlJc w:val="left"/>
      <w:pPr>
        <w:ind w:left="360" w:hanging="360"/>
      </w:pPr>
      <w:rPr>
        <w:rFonts w:ascii="Arial" w:eastAsiaTheme="minorEastAsia" w:hAnsi="Arial" w:cs="Arial"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2CB97003"/>
    <w:multiLevelType w:val="hybridMultilevel"/>
    <w:tmpl w:val="F1AA9B50"/>
    <w:lvl w:ilvl="0" w:tplc="25605072">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2DB66901"/>
    <w:multiLevelType w:val="hybridMultilevel"/>
    <w:tmpl w:val="54E0A14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E5F3336"/>
    <w:multiLevelType w:val="singleLevel"/>
    <w:tmpl w:val="99361440"/>
    <w:lvl w:ilvl="0">
      <w:start w:val="1"/>
      <w:numFmt w:val="lowerLetter"/>
      <w:pStyle w:val="a1"/>
      <w:lvlText w:val="%1)"/>
      <w:lvlJc w:val="left"/>
      <w:pPr>
        <w:tabs>
          <w:tab w:val="num" w:pos="360"/>
        </w:tabs>
        <w:ind w:left="360" w:hanging="360"/>
      </w:pPr>
    </w:lvl>
  </w:abstractNum>
  <w:abstractNum w:abstractNumId="16" w15:restartNumberingAfterBreak="0">
    <w:nsid w:val="3453135B"/>
    <w:multiLevelType w:val="hybridMultilevel"/>
    <w:tmpl w:val="9A8C8A12"/>
    <w:lvl w:ilvl="0" w:tplc="25605072">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37FC0DDB"/>
    <w:multiLevelType w:val="hybridMultilevel"/>
    <w:tmpl w:val="1F02D7AE"/>
    <w:lvl w:ilvl="0" w:tplc="25605072">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8" w15:restartNumberingAfterBreak="0">
    <w:nsid w:val="3C6237FD"/>
    <w:multiLevelType w:val="hybridMultilevel"/>
    <w:tmpl w:val="43462D56"/>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9" w15:restartNumberingAfterBreak="0">
    <w:nsid w:val="46C2469D"/>
    <w:multiLevelType w:val="hybridMultilevel"/>
    <w:tmpl w:val="50C2987E"/>
    <w:lvl w:ilvl="0" w:tplc="8DF2028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0" w15:restartNumberingAfterBreak="0">
    <w:nsid w:val="47F70848"/>
    <w:multiLevelType w:val="hybridMultilevel"/>
    <w:tmpl w:val="E15E94E2"/>
    <w:lvl w:ilvl="0" w:tplc="25605072">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1" w15:restartNumberingAfterBreak="0">
    <w:nsid w:val="492420A8"/>
    <w:multiLevelType w:val="hybridMultilevel"/>
    <w:tmpl w:val="3B3A766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4AC07863"/>
    <w:multiLevelType w:val="hybridMultilevel"/>
    <w:tmpl w:val="95A090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3F63F07"/>
    <w:multiLevelType w:val="hybridMultilevel"/>
    <w:tmpl w:val="47BA04D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5700729A"/>
    <w:multiLevelType w:val="hybridMultilevel"/>
    <w:tmpl w:val="8DC8A036"/>
    <w:lvl w:ilvl="0" w:tplc="04070001">
      <w:start w:val="1"/>
      <w:numFmt w:val="bullet"/>
      <w:lvlText w:val=""/>
      <w:lvlJc w:val="left"/>
      <w:pPr>
        <w:ind w:left="360" w:hanging="360"/>
      </w:pPr>
      <w:rPr>
        <w:rFonts w:ascii="Symbol" w:hAnsi="Symbol"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57C30AB1"/>
    <w:multiLevelType w:val="hybridMultilevel"/>
    <w:tmpl w:val="AE660690"/>
    <w:lvl w:ilvl="0" w:tplc="BEBA5576">
      <w:numFmt w:val="bullet"/>
      <w:lvlText w:val="-"/>
      <w:lvlJc w:val="left"/>
      <w:pPr>
        <w:tabs>
          <w:tab w:val="num" w:pos="360"/>
        </w:tabs>
        <w:ind w:left="36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D36B9B"/>
    <w:multiLevelType w:val="hybridMultilevel"/>
    <w:tmpl w:val="C28C23B4"/>
    <w:lvl w:ilvl="0" w:tplc="700CF55A">
      <w:start w:val="1"/>
      <w:numFmt w:val="decimal"/>
      <w:lvlText w:val="(%1)"/>
      <w:lvlJc w:val="left"/>
      <w:pPr>
        <w:ind w:left="440" w:hanging="440"/>
      </w:pPr>
      <w:rPr>
        <w:rFonts w:asciiTheme="minorHAnsi" w:eastAsiaTheme="minorHAnsi" w:hAnsiTheme="minorHAnsi" w:cs="Arial" w:hint="default"/>
        <w:b w:val="0"/>
        <w:i w:val="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7" w15:restartNumberingAfterBreak="0">
    <w:nsid w:val="5C545F75"/>
    <w:multiLevelType w:val="hybridMultilevel"/>
    <w:tmpl w:val="7484753E"/>
    <w:lvl w:ilvl="0" w:tplc="04090015">
      <w:start w:val="1"/>
      <w:numFmt w:val="upperLetter"/>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8" w15:restartNumberingAfterBreak="0">
    <w:nsid w:val="6CA54D2C"/>
    <w:multiLevelType w:val="multilevel"/>
    <w:tmpl w:val="B74C58D2"/>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6DC024C9"/>
    <w:multiLevelType w:val="hybridMultilevel"/>
    <w:tmpl w:val="41CC89CE"/>
    <w:lvl w:ilvl="0" w:tplc="A962B4D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71947847"/>
    <w:multiLevelType w:val="hybridMultilevel"/>
    <w:tmpl w:val="FF6EB84C"/>
    <w:lvl w:ilvl="0" w:tplc="BEBA5576">
      <w:numFmt w:val="bullet"/>
      <w:lvlText w:val="-"/>
      <w:lvlJc w:val="left"/>
      <w:pPr>
        <w:tabs>
          <w:tab w:val="num" w:pos="360"/>
        </w:tabs>
        <w:ind w:left="36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4F1266"/>
    <w:multiLevelType w:val="hybridMultilevel"/>
    <w:tmpl w:val="2300370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2" w15:restartNumberingAfterBreak="0">
    <w:nsid w:val="78C27D05"/>
    <w:multiLevelType w:val="hybridMultilevel"/>
    <w:tmpl w:val="83469786"/>
    <w:lvl w:ilvl="0" w:tplc="82B2773A">
      <w:start w:val="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DE92549"/>
    <w:multiLevelType w:val="hybridMultilevel"/>
    <w:tmpl w:val="3C8C31A8"/>
    <w:lvl w:ilvl="0" w:tplc="25605072">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304555292">
    <w:abstractNumId w:val="0"/>
  </w:num>
  <w:num w:numId="2" w16cid:durableId="1389916515">
    <w:abstractNumId w:val="0"/>
  </w:num>
  <w:num w:numId="3" w16cid:durableId="944842958">
    <w:abstractNumId w:val="1"/>
  </w:num>
  <w:num w:numId="4" w16cid:durableId="391007708">
    <w:abstractNumId w:val="1"/>
  </w:num>
  <w:num w:numId="5" w16cid:durableId="1217355569">
    <w:abstractNumId w:val="15"/>
  </w:num>
  <w:num w:numId="6" w16cid:durableId="777212313">
    <w:abstractNumId w:val="28"/>
  </w:num>
  <w:num w:numId="7" w16cid:durableId="492722626">
    <w:abstractNumId w:val="10"/>
  </w:num>
  <w:num w:numId="8" w16cid:durableId="681853788">
    <w:abstractNumId w:val="30"/>
  </w:num>
  <w:num w:numId="9" w16cid:durableId="1563254506">
    <w:abstractNumId w:val="25"/>
  </w:num>
  <w:num w:numId="10" w16cid:durableId="2102294870">
    <w:abstractNumId w:val="4"/>
  </w:num>
  <w:num w:numId="11" w16cid:durableId="1004088775">
    <w:abstractNumId w:val="14"/>
  </w:num>
  <w:num w:numId="12" w16cid:durableId="1879052721">
    <w:abstractNumId w:val="3"/>
  </w:num>
  <w:num w:numId="13" w16cid:durableId="1987320537">
    <w:abstractNumId w:val="21"/>
  </w:num>
  <w:num w:numId="14" w16cid:durableId="899098017">
    <w:abstractNumId w:val="32"/>
  </w:num>
  <w:num w:numId="15" w16cid:durableId="1041633632">
    <w:abstractNumId w:val="22"/>
  </w:num>
  <w:num w:numId="16" w16cid:durableId="1078819296">
    <w:abstractNumId w:val="11"/>
  </w:num>
  <w:num w:numId="17" w16cid:durableId="1544318897">
    <w:abstractNumId w:val="7"/>
  </w:num>
  <w:num w:numId="18" w16cid:durableId="820728572">
    <w:abstractNumId w:val="2"/>
  </w:num>
  <w:num w:numId="19" w16cid:durableId="1122111076">
    <w:abstractNumId w:val="5"/>
  </w:num>
  <w:num w:numId="20" w16cid:durableId="947855729">
    <w:abstractNumId w:val="24"/>
  </w:num>
  <w:num w:numId="21" w16cid:durableId="495000753">
    <w:abstractNumId w:val="18"/>
  </w:num>
  <w:num w:numId="22" w16cid:durableId="1970236208">
    <w:abstractNumId w:val="8"/>
  </w:num>
  <w:num w:numId="23" w16cid:durableId="1673681311">
    <w:abstractNumId w:val="31"/>
  </w:num>
  <w:num w:numId="24" w16cid:durableId="885680248">
    <w:abstractNumId w:val="17"/>
  </w:num>
  <w:num w:numId="25" w16cid:durableId="1158502276">
    <w:abstractNumId w:val="13"/>
  </w:num>
  <w:num w:numId="26" w16cid:durableId="397021807">
    <w:abstractNumId w:val="23"/>
  </w:num>
  <w:num w:numId="27" w16cid:durableId="1935936180">
    <w:abstractNumId w:val="29"/>
  </w:num>
  <w:num w:numId="28" w16cid:durableId="647711642">
    <w:abstractNumId w:val="6"/>
  </w:num>
  <w:num w:numId="29" w16cid:durableId="1910771373">
    <w:abstractNumId w:val="16"/>
  </w:num>
  <w:num w:numId="30" w16cid:durableId="210581822">
    <w:abstractNumId w:val="20"/>
  </w:num>
  <w:num w:numId="31" w16cid:durableId="378943341">
    <w:abstractNumId w:val="33"/>
  </w:num>
  <w:num w:numId="32" w16cid:durableId="498009683">
    <w:abstractNumId w:val="26"/>
  </w:num>
  <w:num w:numId="33" w16cid:durableId="1516385314">
    <w:abstractNumId w:val="19"/>
  </w:num>
  <w:num w:numId="34" w16cid:durableId="1254895980">
    <w:abstractNumId w:val="27"/>
  </w:num>
  <w:num w:numId="35" w16cid:durableId="774516168">
    <w:abstractNumId w:val="9"/>
  </w:num>
  <w:num w:numId="36" w16cid:durableId="215128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6B"/>
    <w:rsid w:val="000240E7"/>
    <w:rsid w:val="00042F88"/>
    <w:rsid w:val="00045DF4"/>
    <w:rsid w:val="00046F9F"/>
    <w:rsid w:val="00047F2E"/>
    <w:rsid w:val="000518B1"/>
    <w:rsid w:val="000558CB"/>
    <w:rsid w:val="00055CE9"/>
    <w:rsid w:val="00057745"/>
    <w:rsid w:val="00057F57"/>
    <w:rsid w:val="00060CFD"/>
    <w:rsid w:val="00070FBD"/>
    <w:rsid w:val="00097E70"/>
    <w:rsid w:val="000A027E"/>
    <w:rsid w:val="000A057F"/>
    <w:rsid w:val="000A73DC"/>
    <w:rsid w:val="000C1947"/>
    <w:rsid w:val="000C68CE"/>
    <w:rsid w:val="000D6275"/>
    <w:rsid w:val="000E1B42"/>
    <w:rsid w:val="000E3385"/>
    <w:rsid w:val="000E6927"/>
    <w:rsid w:val="000F5D66"/>
    <w:rsid w:val="00104740"/>
    <w:rsid w:val="0011112E"/>
    <w:rsid w:val="00112D71"/>
    <w:rsid w:val="00124DD2"/>
    <w:rsid w:val="00136D0C"/>
    <w:rsid w:val="00137960"/>
    <w:rsid w:val="00140204"/>
    <w:rsid w:val="00141D6D"/>
    <w:rsid w:val="0014217E"/>
    <w:rsid w:val="00157254"/>
    <w:rsid w:val="001614CB"/>
    <w:rsid w:val="00167AA8"/>
    <w:rsid w:val="00170459"/>
    <w:rsid w:val="00173936"/>
    <w:rsid w:val="0017400A"/>
    <w:rsid w:val="00177023"/>
    <w:rsid w:val="001862B5"/>
    <w:rsid w:val="001901FD"/>
    <w:rsid w:val="001917F9"/>
    <w:rsid w:val="001A14CA"/>
    <w:rsid w:val="001A28EA"/>
    <w:rsid w:val="001A3F2C"/>
    <w:rsid w:val="001B014E"/>
    <w:rsid w:val="001B1A5B"/>
    <w:rsid w:val="001B7554"/>
    <w:rsid w:val="001D0364"/>
    <w:rsid w:val="001D133E"/>
    <w:rsid w:val="001E090F"/>
    <w:rsid w:val="001E0F93"/>
    <w:rsid w:val="001F0FA6"/>
    <w:rsid w:val="001F75F8"/>
    <w:rsid w:val="00205095"/>
    <w:rsid w:val="00207DAB"/>
    <w:rsid w:val="00217592"/>
    <w:rsid w:val="002204B9"/>
    <w:rsid w:val="0023069A"/>
    <w:rsid w:val="002409C5"/>
    <w:rsid w:val="00242FFF"/>
    <w:rsid w:val="00245310"/>
    <w:rsid w:val="00252933"/>
    <w:rsid w:val="0025451D"/>
    <w:rsid w:val="00255B00"/>
    <w:rsid w:val="00272B08"/>
    <w:rsid w:val="002773C9"/>
    <w:rsid w:val="00277F11"/>
    <w:rsid w:val="00280757"/>
    <w:rsid w:val="0028399A"/>
    <w:rsid w:val="00291180"/>
    <w:rsid w:val="00293002"/>
    <w:rsid w:val="002A037C"/>
    <w:rsid w:val="002A1D62"/>
    <w:rsid w:val="002A37B4"/>
    <w:rsid w:val="002B32F3"/>
    <w:rsid w:val="002D5CBC"/>
    <w:rsid w:val="002E77D3"/>
    <w:rsid w:val="002F6603"/>
    <w:rsid w:val="00304F08"/>
    <w:rsid w:val="00307900"/>
    <w:rsid w:val="00312133"/>
    <w:rsid w:val="00313C23"/>
    <w:rsid w:val="00316291"/>
    <w:rsid w:val="00320F0C"/>
    <w:rsid w:val="0033370A"/>
    <w:rsid w:val="00334883"/>
    <w:rsid w:val="0033613E"/>
    <w:rsid w:val="003504FC"/>
    <w:rsid w:val="003650D8"/>
    <w:rsid w:val="003735CE"/>
    <w:rsid w:val="00376C63"/>
    <w:rsid w:val="003879D3"/>
    <w:rsid w:val="003A62F4"/>
    <w:rsid w:val="003A6E35"/>
    <w:rsid w:val="003C0400"/>
    <w:rsid w:val="003C3F2D"/>
    <w:rsid w:val="003E2386"/>
    <w:rsid w:val="003E2BD5"/>
    <w:rsid w:val="003E65F4"/>
    <w:rsid w:val="003F46AB"/>
    <w:rsid w:val="003F6D1B"/>
    <w:rsid w:val="003F7716"/>
    <w:rsid w:val="00401F32"/>
    <w:rsid w:val="00407C86"/>
    <w:rsid w:val="004147D4"/>
    <w:rsid w:val="00422FF4"/>
    <w:rsid w:val="004233C4"/>
    <w:rsid w:val="004234E8"/>
    <w:rsid w:val="004235D5"/>
    <w:rsid w:val="00425488"/>
    <w:rsid w:val="004302E5"/>
    <w:rsid w:val="0043265C"/>
    <w:rsid w:val="004337F4"/>
    <w:rsid w:val="00434FA7"/>
    <w:rsid w:val="004429E3"/>
    <w:rsid w:val="00444C95"/>
    <w:rsid w:val="00445B90"/>
    <w:rsid w:val="00453EDD"/>
    <w:rsid w:val="004606F7"/>
    <w:rsid w:val="004610A3"/>
    <w:rsid w:val="0046127A"/>
    <w:rsid w:val="00461302"/>
    <w:rsid w:val="004619AA"/>
    <w:rsid w:val="004641F6"/>
    <w:rsid w:val="00465198"/>
    <w:rsid w:val="0047760F"/>
    <w:rsid w:val="00487DB4"/>
    <w:rsid w:val="004B0A89"/>
    <w:rsid w:val="004B2CD4"/>
    <w:rsid w:val="004B3DB8"/>
    <w:rsid w:val="004C796A"/>
    <w:rsid w:val="004D3E90"/>
    <w:rsid w:val="004E1907"/>
    <w:rsid w:val="004E5832"/>
    <w:rsid w:val="004E62E5"/>
    <w:rsid w:val="004F1ECF"/>
    <w:rsid w:val="0050272A"/>
    <w:rsid w:val="005028DE"/>
    <w:rsid w:val="00503C41"/>
    <w:rsid w:val="0050585C"/>
    <w:rsid w:val="00507C71"/>
    <w:rsid w:val="00507EE0"/>
    <w:rsid w:val="0051241B"/>
    <w:rsid w:val="00512FE8"/>
    <w:rsid w:val="00513500"/>
    <w:rsid w:val="00516D01"/>
    <w:rsid w:val="0052316A"/>
    <w:rsid w:val="005244BC"/>
    <w:rsid w:val="00526F7A"/>
    <w:rsid w:val="0054355C"/>
    <w:rsid w:val="00544A45"/>
    <w:rsid w:val="00546024"/>
    <w:rsid w:val="00552F2B"/>
    <w:rsid w:val="00555345"/>
    <w:rsid w:val="00557AEB"/>
    <w:rsid w:val="00561E1C"/>
    <w:rsid w:val="00565AB4"/>
    <w:rsid w:val="00572B01"/>
    <w:rsid w:val="00576ED7"/>
    <w:rsid w:val="005854F4"/>
    <w:rsid w:val="005865D1"/>
    <w:rsid w:val="005906E1"/>
    <w:rsid w:val="00593C09"/>
    <w:rsid w:val="00596D3F"/>
    <w:rsid w:val="005974D6"/>
    <w:rsid w:val="005A342D"/>
    <w:rsid w:val="005A3867"/>
    <w:rsid w:val="005A3884"/>
    <w:rsid w:val="005A6D9F"/>
    <w:rsid w:val="005B25A3"/>
    <w:rsid w:val="005B5D1A"/>
    <w:rsid w:val="005C1165"/>
    <w:rsid w:val="005C673F"/>
    <w:rsid w:val="005D28CF"/>
    <w:rsid w:val="005D56A6"/>
    <w:rsid w:val="005E14E8"/>
    <w:rsid w:val="005E4CE7"/>
    <w:rsid w:val="005E626B"/>
    <w:rsid w:val="005F05EB"/>
    <w:rsid w:val="005F3573"/>
    <w:rsid w:val="005F393C"/>
    <w:rsid w:val="005F5773"/>
    <w:rsid w:val="0060627F"/>
    <w:rsid w:val="00606399"/>
    <w:rsid w:val="006114A4"/>
    <w:rsid w:val="00612FFA"/>
    <w:rsid w:val="00614878"/>
    <w:rsid w:val="006225A7"/>
    <w:rsid w:val="00640787"/>
    <w:rsid w:val="00645B60"/>
    <w:rsid w:val="00645BC7"/>
    <w:rsid w:val="006474C1"/>
    <w:rsid w:val="00665916"/>
    <w:rsid w:val="00665998"/>
    <w:rsid w:val="00675F27"/>
    <w:rsid w:val="00676D83"/>
    <w:rsid w:val="006815F4"/>
    <w:rsid w:val="00691AFF"/>
    <w:rsid w:val="006A2D87"/>
    <w:rsid w:val="006B2C77"/>
    <w:rsid w:val="006B5429"/>
    <w:rsid w:val="006C0663"/>
    <w:rsid w:val="006C3E0D"/>
    <w:rsid w:val="006C43F5"/>
    <w:rsid w:val="006C50C1"/>
    <w:rsid w:val="006D1543"/>
    <w:rsid w:val="006D4B2B"/>
    <w:rsid w:val="006E5327"/>
    <w:rsid w:val="006F10AF"/>
    <w:rsid w:val="006F1FA2"/>
    <w:rsid w:val="006F514F"/>
    <w:rsid w:val="00700477"/>
    <w:rsid w:val="00701F93"/>
    <w:rsid w:val="0070326B"/>
    <w:rsid w:val="007104A4"/>
    <w:rsid w:val="007123A7"/>
    <w:rsid w:val="007168D6"/>
    <w:rsid w:val="00721D43"/>
    <w:rsid w:val="00726F1B"/>
    <w:rsid w:val="007279D3"/>
    <w:rsid w:val="007340BE"/>
    <w:rsid w:val="00734E0E"/>
    <w:rsid w:val="007464EC"/>
    <w:rsid w:val="00750BB9"/>
    <w:rsid w:val="0075112B"/>
    <w:rsid w:val="00755EFF"/>
    <w:rsid w:val="0076050F"/>
    <w:rsid w:val="007654F2"/>
    <w:rsid w:val="00772F20"/>
    <w:rsid w:val="007778D0"/>
    <w:rsid w:val="00793966"/>
    <w:rsid w:val="007B7D20"/>
    <w:rsid w:val="007D117E"/>
    <w:rsid w:val="007D2C1C"/>
    <w:rsid w:val="007D3858"/>
    <w:rsid w:val="007E5675"/>
    <w:rsid w:val="007F008C"/>
    <w:rsid w:val="007F0919"/>
    <w:rsid w:val="007F1F1C"/>
    <w:rsid w:val="007F625B"/>
    <w:rsid w:val="007F7CA8"/>
    <w:rsid w:val="00813503"/>
    <w:rsid w:val="00823C9E"/>
    <w:rsid w:val="0083144C"/>
    <w:rsid w:val="00837E8B"/>
    <w:rsid w:val="0084206B"/>
    <w:rsid w:val="0086448A"/>
    <w:rsid w:val="00867D50"/>
    <w:rsid w:val="00876129"/>
    <w:rsid w:val="00881279"/>
    <w:rsid w:val="008846EB"/>
    <w:rsid w:val="0088633B"/>
    <w:rsid w:val="0089174E"/>
    <w:rsid w:val="00893E23"/>
    <w:rsid w:val="008A2FAD"/>
    <w:rsid w:val="008B2654"/>
    <w:rsid w:val="008C3021"/>
    <w:rsid w:val="008C3F47"/>
    <w:rsid w:val="008E139A"/>
    <w:rsid w:val="008E5729"/>
    <w:rsid w:val="008F1369"/>
    <w:rsid w:val="0090315D"/>
    <w:rsid w:val="00905EF7"/>
    <w:rsid w:val="009112D8"/>
    <w:rsid w:val="0091729D"/>
    <w:rsid w:val="009219C6"/>
    <w:rsid w:val="009246FF"/>
    <w:rsid w:val="00943036"/>
    <w:rsid w:val="00943686"/>
    <w:rsid w:val="00946A35"/>
    <w:rsid w:val="00946E51"/>
    <w:rsid w:val="009540B4"/>
    <w:rsid w:val="0095772C"/>
    <w:rsid w:val="00961482"/>
    <w:rsid w:val="00976652"/>
    <w:rsid w:val="00986959"/>
    <w:rsid w:val="009A4808"/>
    <w:rsid w:val="009B09FC"/>
    <w:rsid w:val="009B382D"/>
    <w:rsid w:val="009B389D"/>
    <w:rsid w:val="009B424B"/>
    <w:rsid w:val="009E1F2F"/>
    <w:rsid w:val="009E424C"/>
    <w:rsid w:val="00A00EF3"/>
    <w:rsid w:val="00A07A45"/>
    <w:rsid w:val="00A10F65"/>
    <w:rsid w:val="00A153B1"/>
    <w:rsid w:val="00A16AE4"/>
    <w:rsid w:val="00A174F9"/>
    <w:rsid w:val="00A221F1"/>
    <w:rsid w:val="00A2337B"/>
    <w:rsid w:val="00A354B9"/>
    <w:rsid w:val="00A468E6"/>
    <w:rsid w:val="00A51CD9"/>
    <w:rsid w:val="00A52A82"/>
    <w:rsid w:val="00A52D13"/>
    <w:rsid w:val="00A5504D"/>
    <w:rsid w:val="00A57067"/>
    <w:rsid w:val="00A65A53"/>
    <w:rsid w:val="00A6773A"/>
    <w:rsid w:val="00A71CBD"/>
    <w:rsid w:val="00A71CD2"/>
    <w:rsid w:val="00A7421D"/>
    <w:rsid w:val="00A80068"/>
    <w:rsid w:val="00A803CB"/>
    <w:rsid w:val="00A83AD4"/>
    <w:rsid w:val="00A90927"/>
    <w:rsid w:val="00A92EF7"/>
    <w:rsid w:val="00A95E7F"/>
    <w:rsid w:val="00AA031A"/>
    <w:rsid w:val="00AA0EF2"/>
    <w:rsid w:val="00AA4DDF"/>
    <w:rsid w:val="00AA51F4"/>
    <w:rsid w:val="00AA7AEF"/>
    <w:rsid w:val="00AB5C5E"/>
    <w:rsid w:val="00AC1C28"/>
    <w:rsid w:val="00AC3F2C"/>
    <w:rsid w:val="00AC55AE"/>
    <w:rsid w:val="00AC734D"/>
    <w:rsid w:val="00AD1E96"/>
    <w:rsid w:val="00AD6681"/>
    <w:rsid w:val="00AE19FB"/>
    <w:rsid w:val="00AF3044"/>
    <w:rsid w:val="00AF3393"/>
    <w:rsid w:val="00B008BE"/>
    <w:rsid w:val="00B05FB0"/>
    <w:rsid w:val="00B07F17"/>
    <w:rsid w:val="00B1330D"/>
    <w:rsid w:val="00B27B40"/>
    <w:rsid w:val="00B31B1F"/>
    <w:rsid w:val="00B34F27"/>
    <w:rsid w:val="00B37F60"/>
    <w:rsid w:val="00B4043C"/>
    <w:rsid w:val="00B46CEF"/>
    <w:rsid w:val="00B5655A"/>
    <w:rsid w:val="00B5730F"/>
    <w:rsid w:val="00B574D5"/>
    <w:rsid w:val="00B65FBC"/>
    <w:rsid w:val="00B668EB"/>
    <w:rsid w:val="00B75B57"/>
    <w:rsid w:val="00B811BC"/>
    <w:rsid w:val="00B84E41"/>
    <w:rsid w:val="00B87978"/>
    <w:rsid w:val="00B93DEE"/>
    <w:rsid w:val="00B93E8A"/>
    <w:rsid w:val="00B952E2"/>
    <w:rsid w:val="00B96D4D"/>
    <w:rsid w:val="00BA0930"/>
    <w:rsid w:val="00BA46A6"/>
    <w:rsid w:val="00BA49D4"/>
    <w:rsid w:val="00BA5D46"/>
    <w:rsid w:val="00BB198F"/>
    <w:rsid w:val="00BB5BEB"/>
    <w:rsid w:val="00BB6F1C"/>
    <w:rsid w:val="00BC6D74"/>
    <w:rsid w:val="00BC7461"/>
    <w:rsid w:val="00BD1B91"/>
    <w:rsid w:val="00BD7201"/>
    <w:rsid w:val="00BE02A7"/>
    <w:rsid w:val="00BE3A36"/>
    <w:rsid w:val="00BE3DF9"/>
    <w:rsid w:val="00BE6BC0"/>
    <w:rsid w:val="00BE6F3D"/>
    <w:rsid w:val="00C05CB5"/>
    <w:rsid w:val="00C1251B"/>
    <w:rsid w:val="00C173B7"/>
    <w:rsid w:val="00C24118"/>
    <w:rsid w:val="00C50FDD"/>
    <w:rsid w:val="00C512CD"/>
    <w:rsid w:val="00C53FF7"/>
    <w:rsid w:val="00C54ADC"/>
    <w:rsid w:val="00C6518E"/>
    <w:rsid w:val="00C70472"/>
    <w:rsid w:val="00C74066"/>
    <w:rsid w:val="00C7717D"/>
    <w:rsid w:val="00C771D2"/>
    <w:rsid w:val="00C771DA"/>
    <w:rsid w:val="00C8107C"/>
    <w:rsid w:val="00C826EF"/>
    <w:rsid w:val="00C930CA"/>
    <w:rsid w:val="00CA32E4"/>
    <w:rsid w:val="00CA66BF"/>
    <w:rsid w:val="00CB1484"/>
    <w:rsid w:val="00CB38BD"/>
    <w:rsid w:val="00CB5055"/>
    <w:rsid w:val="00CB5F80"/>
    <w:rsid w:val="00CC3F40"/>
    <w:rsid w:val="00CD7281"/>
    <w:rsid w:val="00CE0755"/>
    <w:rsid w:val="00CE741F"/>
    <w:rsid w:val="00CF16BA"/>
    <w:rsid w:val="00CF359C"/>
    <w:rsid w:val="00CF638C"/>
    <w:rsid w:val="00CF7E48"/>
    <w:rsid w:val="00D00C62"/>
    <w:rsid w:val="00D0462B"/>
    <w:rsid w:val="00D055B0"/>
    <w:rsid w:val="00D07312"/>
    <w:rsid w:val="00D13820"/>
    <w:rsid w:val="00D15EA7"/>
    <w:rsid w:val="00D16460"/>
    <w:rsid w:val="00D171F9"/>
    <w:rsid w:val="00D17944"/>
    <w:rsid w:val="00D20104"/>
    <w:rsid w:val="00D213EE"/>
    <w:rsid w:val="00D25272"/>
    <w:rsid w:val="00D3206B"/>
    <w:rsid w:val="00D418B4"/>
    <w:rsid w:val="00D53B88"/>
    <w:rsid w:val="00D55D91"/>
    <w:rsid w:val="00D7120F"/>
    <w:rsid w:val="00D83AEB"/>
    <w:rsid w:val="00D8772B"/>
    <w:rsid w:val="00D97142"/>
    <w:rsid w:val="00DA5A0A"/>
    <w:rsid w:val="00DB5849"/>
    <w:rsid w:val="00DC2A23"/>
    <w:rsid w:val="00DC2DDF"/>
    <w:rsid w:val="00DD67DD"/>
    <w:rsid w:val="00DD79B9"/>
    <w:rsid w:val="00DE3996"/>
    <w:rsid w:val="00DE68BE"/>
    <w:rsid w:val="00DE6A45"/>
    <w:rsid w:val="00DF4734"/>
    <w:rsid w:val="00E071D3"/>
    <w:rsid w:val="00E111B4"/>
    <w:rsid w:val="00E14774"/>
    <w:rsid w:val="00E260F9"/>
    <w:rsid w:val="00E437E6"/>
    <w:rsid w:val="00E52830"/>
    <w:rsid w:val="00E660E0"/>
    <w:rsid w:val="00E67336"/>
    <w:rsid w:val="00E761A7"/>
    <w:rsid w:val="00E77F10"/>
    <w:rsid w:val="00E9189E"/>
    <w:rsid w:val="00E926C1"/>
    <w:rsid w:val="00E92A06"/>
    <w:rsid w:val="00EA0011"/>
    <w:rsid w:val="00EA21A3"/>
    <w:rsid w:val="00EA72F4"/>
    <w:rsid w:val="00EB6579"/>
    <w:rsid w:val="00EC3A96"/>
    <w:rsid w:val="00EC6DE5"/>
    <w:rsid w:val="00ED1394"/>
    <w:rsid w:val="00EE31BC"/>
    <w:rsid w:val="00EE36C1"/>
    <w:rsid w:val="00EE56B8"/>
    <w:rsid w:val="00EE6B9E"/>
    <w:rsid w:val="00EE78C1"/>
    <w:rsid w:val="00EF01CF"/>
    <w:rsid w:val="00EF785D"/>
    <w:rsid w:val="00F02842"/>
    <w:rsid w:val="00F03415"/>
    <w:rsid w:val="00F038F7"/>
    <w:rsid w:val="00F05197"/>
    <w:rsid w:val="00F079D0"/>
    <w:rsid w:val="00F1453B"/>
    <w:rsid w:val="00F21CA8"/>
    <w:rsid w:val="00F33980"/>
    <w:rsid w:val="00F372C0"/>
    <w:rsid w:val="00F37D7B"/>
    <w:rsid w:val="00F4097E"/>
    <w:rsid w:val="00F42F69"/>
    <w:rsid w:val="00F431AC"/>
    <w:rsid w:val="00F4334A"/>
    <w:rsid w:val="00F45955"/>
    <w:rsid w:val="00F51EC5"/>
    <w:rsid w:val="00F53B82"/>
    <w:rsid w:val="00F71D94"/>
    <w:rsid w:val="00F72373"/>
    <w:rsid w:val="00F809A6"/>
    <w:rsid w:val="00F86477"/>
    <w:rsid w:val="00F906EC"/>
    <w:rsid w:val="00F91BBA"/>
    <w:rsid w:val="00F94DF3"/>
    <w:rsid w:val="00FA76A7"/>
    <w:rsid w:val="00FA7A05"/>
    <w:rsid w:val="00FB4975"/>
    <w:rsid w:val="00FB5FA0"/>
    <w:rsid w:val="00FC4A52"/>
    <w:rsid w:val="00FC4F1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60A4F08"/>
  <w15:chartTrackingRefBased/>
  <w15:docId w15:val="{DBB00E51-40A2-4698-A4BB-A8DD0E033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F431AC"/>
    <w:pPr>
      <w:widowControl w:val="0"/>
      <w:spacing w:after="240" w:line="230" w:lineRule="atLeast"/>
      <w:jc w:val="both"/>
    </w:pPr>
    <w:rPr>
      <w:rFonts w:ascii="Arial" w:hAnsi="Arial"/>
      <w:snapToGrid w:val="0"/>
    </w:rPr>
  </w:style>
  <w:style w:type="paragraph" w:styleId="1">
    <w:name w:val="heading 1"/>
    <w:basedOn w:val="a2"/>
    <w:next w:val="a2"/>
    <w:qFormat/>
    <w:pPr>
      <w:keepNext/>
      <w:spacing w:before="240" w:after="60"/>
      <w:outlineLvl w:val="0"/>
    </w:pPr>
    <w:rPr>
      <w:b/>
      <w:kern w:val="28"/>
      <w:sz w:val="24"/>
    </w:rPr>
  </w:style>
  <w:style w:type="paragraph" w:styleId="2">
    <w:name w:val="heading 2"/>
    <w:basedOn w:val="a2"/>
    <w:next w:val="a2"/>
    <w:qFormat/>
    <w:pPr>
      <w:keepNext/>
      <w:spacing w:before="240" w:after="60"/>
      <w:outlineLvl w:val="1"/>
    </w:pPr>
    <w:rPr>
      <w:b/>
      <w:i/>
      <w:sz w:val="22"/>
    </w:rPr>
  </w:style>
  <w:style w:type="paragraph" w:styleId="3">
    <w:name w:val="heading 3"/>
    <w:basedOn w:val="a2"/>
    <w:next w:val="a2"/>
    <w:qFormat/>
    <w:pPr>
      <w:keepNext/>
      <w:spacing w:before="240" w:after="60"/>
      <w:outlineLvl w:val="2"/>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pPr>
      <w:spacing w:before="60" w:after="60"/>
    </w:pPr>
  </w:style>
  <w:style w:type="paragraph" w:styleId="a">
    <w:name w:val="List Number"/>
    <w:basedOn w:val="a2"/>
    <w:pPr>
      <w:numPr>
        <w:numId w:val="2"/>
      </w:numPr>
    </w:pPr>
  </w:style>
  <w:style w:type="paragraph" w:styleId="a0">
    <w:name w:val="List Bullet"/>
    <w:basedOn w:val="a2"/>
    <w:autoRedefine/>
    <w:pPr>
      <w:numPr>
        <w:numId w:val="4"/>
      </w:numPr>
    </w:pPr>
  </w:style>
  <w:style w:type="paragraph" w:styleId="a1">
    <w:name w:val="List"/>
    <w:basedOn w:val="a2"/>
    <w:pPr>
      <w:numPr>
        <w:numId w:val="5"/>
      </w:numPr>
    </w:pPr>
  </w:style>
  <w:style w:type="paragraph" w:styleId="a7">
    <w:name w:val="header"/>
    <w:basedOn w:val="a2"/>
    <w:pPr>
      <w:tabs>
        <w:tab w:val="center" w:pos="4536"/>
        <w:tab w:val="right" w:pos="9072"/>
      </w:tabs>
    </w:pPr>
  </w:style>
  <w:style w:type="paragraph" w:styleId="a8">
    <w:name w:val="footer"/>
    <w:basedOn w:val="a2"/>
    <w:pPr>
      <w:tabs>
        <w:tab w:val="center" w:pos="4536"/>
        <w:tab w:val="right" w:pos="9072"/>
      </w:tabs>
    </w:pPr>
  </w:style>
  <w:style w:type="character" w:styleId="a9">
    <w:name w:val="page number"/>
    <w:basedOn w:val="a3"/>
  </w:style>
  <w:style w:type="table" w:styleId="aa">
    <w:name w:val="Table Grid"/>
    <w:basedOn w:val="a4"/>
    <w:rsid w:val="008A2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2"/>
    <w:link w:val="ac"/>
    <w:rsid w:val="0083144C"/>
    <w:pPr>
      <w:spacing w:after="0" w:line="240" w:lineRule="auto"/>
    </w:pPr>
    <w:rPr>
      <w:rFonts w:ascii="Tahoma" w:hAnsi="Tahoma" w:cs="Tahoma"/>
      <w:sz w:val="16"/>
      <w:szCs w:val="16"/>
    </w:rPr>
  </w:style>
  <w:style w:type="character" w:customStyle="1" w:styleId="ac">
    <w:name w:val="吹き出し (文字)"/>
    <w:link w:val="ab"/>
    <w:rsid w:val="0083144C"/>
    <w:rPr>
      <w:rFonts w:ascii="Tahoma" w:hAnsi="Tahoma" w:cs="Tahoma"/>
      <w:snapToGrid w:val="0"/>
      <w:sz w:val="16"/>
      <w:szCs w:val="16"/>
    </w:rPr>
  </w:style>
  <w:style w:type="paragraph" w:styleId="ad">
    <w:name w:val="List Paragraph"/>
    <w:basedOn w:val="a2"/>
    <w:uiPriority w:val="34"/>
    <w:qFormat/>
    <w:rsid w:val="009540B4"/>
    <w:pPr>
      <w:ind w:leftChars="400" w:left="840"/>
    </w:pPr>
  </w:style>
  <w:style w:type="character" w:styleId="ae">
    <w:name w:val="Emphasis"/>
    <w:basedOn w:val="a3"/>
    <w:qFormat/>
    <w:rsid w:val="00DA5A0A"/>
    <w:rPr>
      <w:i/>
      <w:iCs/>
    </w:rPr>
  </w:style>
  <w:style w:type="paragraph" w:styleId="af">
    <w:name w:val="Revision"/>
    <w:hidden/>
    <w:uiPriority w:val="99"/>
    <w:semiHidden/>
    <w:rsid w:val="006D1543"/>
    <w:rPr>
      <w:rFonts w:ascii="Arial" w:hAnsi="Arial"/>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028210">
      <w:bodyDiv w:val="1"/>
      <w:marLeft w:val="0"/>
      <w:marRight w:val="0"/>
      <w:marTop w:val="0"/>
      <w:marBottom w:val="0"/>
      <w:divBdr>
        <w:top w:val="none" w:sz="0" w:space="0" w:color="auto"/>
        <w:left w:val="none" w:sz="0" w:space="0" w:color="auto"/>
        <w:bottom w:val="none" w:sz="0" w:space="0" w:color="auto"/>
        <w:right w:val="none" w:sz="0" w:space="0" w:color="auto"/>
      </w:divBdr>
    </w:div>
    <w:div w:id="1359812547">
      <w:bodyDiv w:val="1"/>
      <w:marLeft w:val="0"/>
      <w:marRight w:val="0"/>
      <w:marTop w:val="0"/>
      <w:marBottom w:val="0"/>
      <w:divBdr>
        <w:top w:val="none" w:sz="0" w:space="0" w:color="auto"/>
        <w:left w:val="none" w:sz="0" w:space="0" w:color="auto"/>
        <w:bottom w:val="none" w:sz="0" w:space="0" w:color="auto"/>
        <w:right w:val="none" w:sz="0" w:space="0" w:color="auto"/>
      </w:divBdr>
      <w:divsChild>
        <w:div w:id="2098406085">
          <w:marLeft w:val="360"/>
          <w:marRight w:val="0"/>
          <w:marTop w:val="200"/>
          <w:marBottom w:val="0"/>
          <w:divBdr>
            <w:top w:val="none" w:sz="0" w:space="0" w:color="auto"/>
            <w:left w:val="none" w:sz="0" w:space="0" w:color="auto"/>
            <w:bottom w:val="none" w:sz="0" w:space="0" w:color="auto"/>
            <w:right w:val="none" w:sz="0" w:space="0" w:color="auto"/>
          </w:divBdr>
        </w:div>
        <w:div w:id="1840727184">
          <w:marLeft w:val="1080"/>
          <w:marRight w:val="0"/>
          <w:marTop w:val="100"/>
          <w:marBottom w:val="0"/>
          <w:divBdr>
            <w:top w:val="none" w:sz="0" w:space="0" w:color="auto"/>
            <w:left w:val="none" w:sz="0" w:space="0" w:color="auto"/>
            <w:bottom w:val="none" w:sz="0" w:space="0" w:color="auto"/>
            <w:right w:val="none" w:sz="0" w:space="0" w:color="auto"/>
          </w:divBdr>
        </w:div>
        <w:div w:id="1864704151">
          <w:marLeft w:val="1800"/>
          <w:marRight w:val="0"/>
          <w:marTop w:val="100"/>
          <w:marBottom w:val="0"/>
          <w:divBdr>
            <w:top w:val="none" w:sz="0" w:space="0" w:color="auto"/>
            <w:left w:val="none" w:sz="0" w:space="0" w:color="auto"/>
            <w:bottom w:val="none" w:sz="0" w:space="0" w:color="auto"/>
            <w:right w:val="none" w:sz="0" w:space="0" w:color="auto"/>
          </w:divBdr>
        </w:div>
        <w:div w:id="147552490">
          <w:marLeft w:val="1800"/>
          <w:marRight w:val="0"/>
          <w:marTop w:val="100"/>
          <w:marBottom w:val="0"/>
          <w:divBdr>
            <w:top w:val="none" w:sz="0" w:space="0" w:color="auto"/>
            <w:left w:val="none" w:sz="0" w:space="0" w:color="auto"/>
            <w:bottom w:val="none" w:sz="0" w:space="0" w:color="auto"/>
            <w:right w:val="none" w:sz="0" w:space="0" w:color="auto"/>
          </w:divBdr>
        </w:div>
        <w:div w:id="373434493">
          <w:marLeft w:val="1800"/>
          <w:marRight w:val="0"/>
          <w:marTop w:val="100"/>
          <w:marBottom w:val="0"/>
          <w:divBdr>
            <w:top w:val="none" w:sz="0" w:space="0" w:color="auto"/>
            <w:left w:val="none" w:sz="0" w:space="0" w:color="auto"/>
            <w:bottom w:val="none" w:sz="0" w:space="0" w:color="auto"/>
            <w:right w:val="none" w:sz="0" w:space="0" w:color="auto"/>
          </w:divBdr>
        </w:div>
        <w:div w:id="1144854788">
          <w:marLeft w:val="1080"/>
          <w:marRight w:val="0"/>
          <w:marTop w:val="100"/>
          <w:marBottom w:val="0"/>
          <w:divBdr>
            <w:top w:val="none" w:sz="0" w:space="0" w:color="auto"/>
            <w:left w:val="none" w:sz="0" w:space="0" w:color="auto"/>
            <w:bottom w:val="none" w:sz="0" w:space="0" w:color="auto"/>
            <w:right w:val="none" w:sz="0" w:space="0" w:color="auto"/>
          </w:divBdr>
        </w:div>
        <w:div w:id="1017732515">
          <w:marLeft w:val="1080"/>
          <w:marRight w:val="0"/>
          <w:marTop w:val="100"/>
          <w:marBottom w:val="0"/>
          <w:divBdr>
            <w:top w:val="none" w:sz="0" w:space="0" w:color="auto"/>
            <w:left w:val="none" w:sz="0" w:space="0" w:color="auto"/>
            <w:bottom w:val="none" w:sz="0" w:space="0" w:color="auto"/>
            <w:right w:val="none" w:sz="0" w:space="0" w:color="auto"/>
          </w:divBdr>
        </w:div>
      </w:divsChild>
    </w:div>
    <w:div w:id="1809129890">
      <w:bodyDiv w:val="1"/>
      <w:marLeft w:val="0"/>
      <w:marRight w:val="0"/>
      <w:marTop w:val="0"/>
      <w:marBottom w:val="0"/>
      <w:divBdr>
        <w:top w:val="none" w:sz="0" w:space="0" w:color="auto"/>
        <w:left w:val="none" w:sz="0" w:space="0" w:color="auto"/>
        <w:bottom w:val="none" w:sz="0" w:space="0" w:color="auto"/>
        <w:right w:val="none" w:sz="0" w:space="0" w:color="auto"/>
      </w:divBdr>
      <w:divsChild>
        <w:div w:id="1075736463">
          <w:marLeft w:val="1080"/>
          <w:marRight w:val="0"/>
          <w:marTop w:val="100"/>
          <w:marBottom w:val="0"/>
          <w:divBdr>
            <w:top w:val="none" w:sz="0" w:space="0" w:color="auto"/>
            <w:left w:val="none" w:sz="0" w:space="0" w:color="auto"/>
            <w:bottom w:val="none" w:sz="0" w:space="0" w:color="auto"/>
            <w:right w:val="none" w:sz="0" w:space="0" w:color="auto"/>
          </w:divBdr>
        </w:div>
      </w:divsChild>
    </w:div>
    <w:div w:id="1867403858">
      <w:bodyDiv w:val="1"/>
      <w:marLeft w:val="0"/>
      <w:marRight w:val="0"/>
      <w:marTop w:val="0"/>
      <w:marBottom w:val="0"/>
      <w:divBdr>
        <w:top w:val="none" w:sz="0" w:space="0" w:color="auto"/>
        <w:left w:val="none" w:sz="0" w:space="0" w:color="auto"/>
        <w:bottom w:val="none" w:sz="0" w:space="0" w:color="auto"/>
        <w:right w:val="none" w:sz="0" w:space="0" w:color="auto"/>
      </w:divBdr>
      <w:divsChild>
        <w:div w:id="1304894620">
          <w:marLeft w:val="1080"/>
          <w:marRight w:val="0"/>
          <w:marTop w:val="100"/>
          <w:marBottom w:val="0"/>
          <w:divBdr>
            <w:top w:val="none" w:sz="0" w:space="0" w:color="auto"/>
            <w:left w:val="none" w:sz="0" w:space="0" w:color="auto"/>
            <w:bottom w:val="none" w:sz="0" w:space="0" w:color="auto"/>
            <w:right w:val="none" w:sz="0" w:space="0" w:color="auto"/>
          </w:divBdr>
        </w:div>
        <w:div w:id="730079584">
          <w:marLeft w:val="1080"/>
          <w:marRight w:val="0"/>
          <w:marTop w:val="100"/>
          <w:marBottom w:val="0"/>
          <w:divBdr>
            <w:top w:val="none" w:sz="0" w:space="0" w:color="auto"/>
            <w:left w:val="none" w:sz="0" w:space="0" w:color="auto"/>
            <w:bottom w:val="none" w:sz="0" w:space="0" w:color="auto"/>
            <w:right w:val="none" w:sz="0" w:space="0" w:color="auto"/>
          </w:divBdr>
        </w:div>
        <w:div w:id="1625387310">
          <w:marLeft w:val="1080"/>
          <w:marRight w:val="0"/>
          <w:marTop w:val="100"/>
          <w:marBottom w:val="0"/>
          <w:divBdr>
            <w:top w:val="none" w:sz="0" w:space="0" w:color="auto"/>
            <w:left w:val="none" w:sz="0" w:space="0" w:color="auto"/>
            <w:bottom w:val="none" w:sz="0" w:space="0" w:color="auto"/>
            <w:right w:val="none" w:sz="0" w:space="0" w:color="auto"/>
          </w:divBdr>
        </w:div>
        <w:div w:id="303051034">
          <w:marLeft w:val="1080"/>
          <w:marRight w:val="0"/>
          <w:marTop w:val="100"/>
          <w:marBottom w:val="0"/>
          <w:divBdr>
            <w:top w:val="none" w:sz="0" w:space="0" w:color="auto"/>
            <w:left w:val="none" w:sz="0" w:space="0" w:color="auto"/>
            <w:bottom w:val="none" w:sz="0" w:space="0" w:color="auto"/>
            <w:right w:val="none" w:sz="0" w:space="0" w:color="auto"/>
          </w:divBdr>
        </w:div>
        <w:div w:id="1618490655">
          <w:marLeft w:val="1080"/>
          <w:marRight w:val="0"/>
          <w:marTop w:val="100"/>
          <w:marBottom w:val="0"/>
          <w:divBdr>
            <w:top w:val="none" w:sz="0" w:space="0" w:color="auto"/>
            <w:left w:val="none" w:sz="0" w:space="0" w:color="auto"/>
            <w:bottom w:val="none" w:sz="0" w:space="0" w:color="auto"/>
            <w:right w:val="none" w:sz="0" w:space="0" w:color="auto"/>
          </w:divBdr>
        </w:div>
      </w:divsChild>
    </w:div>
    <w:div w:id="1896549596">
      <w:bodyDiv w:val="1"/>
      <w:marLeft w:val="0"/>
      <w:marRight w:val="0"/>
      <w:marTop w:val="0"/>
      <w:marBottom w:val="0"/>
      <w:divBdr>
        <w:top w:val="none" w:sz="0" w:space="0" w:color="auto"/>
        <w:left w:val="none" w:sz="0" w:space="0" w:color="auto"/>
        <w:bottom w:val="none" w:sz="0" w:space="0" w:color="auto"/>
        <w:right w:val="none" w:sz="0" w:space="0" w:color="auto"/>
      </w:divBdr>
      <w:divsChild>
        <w:div w:id="774985324">
          <w:marLeft w:val="360"/>
          <w:marRight w:val="0"/>
          <w:marTop w:val="200"/>
          <w:marBottom w:val="0"/>
          <w:divBdr>
            <w:top w:val="none" w:sz="0" w:space="0" w:color="auto"/>
            <w:left w:val="none" w:sz="0" w:space="0" w:color="auto"/>
            <w:bottom w:val="none" w:sz="0" w:space="0" w:color="auto"/>
            <w:right w:val="none" w:sz="0" w:space="0" w:color="auto"/>
          </w:divBdr>
        </w:div>
        <w:div w:id="507407770">
          <w:marLeft w:val="360"/>
          <w:marRight w:val="0"/>
          <w:marTop w:val="200"/>
          <w:marBottom w:val="0"/>
          <w:divBdr>
            <w:top w:val="none" w:sz="0" w:space="0" w:color="auto"/>
            <w:left w:val="none" w:sz="0" w:space="0" w:color="auto"/>
            <w:bottom w:val="none" w:sz="0" w:space="0" w:color="auto"/>
            <w:right w:val="none" w:sz="0" w:space="0" w:color="auto"/>
          </w:divBdr>
        </w:div>
        <w:div w:id="1337729867">
          <w:marLeft w:val="360"/>
          <w:marRight w:val="0"/>
          <w:marTop w:val="200"/>
          <w:marBottom w:val="0"/>
          <w:divBdr>
            <w:top w:val="none" w:sz="0" w:space="0" w:color="auto"/>
            <w:left w:val="none" w:sz="0" w:space="0" w:color="auto"/>
            <w:bottom w:val="none" w:sz="0" w:space="0" w:color="auto"/>
            <w:right w:val="none" w:sz="0" w:space="0" w:color="auto"/>
          </w:divBdr>
        </w:div>
        <w:div w:id="146753030">
          <w:marLeft w:val="835"/>
          <w:marRight w:val="0"/>
          <w:marTop w:val="200"/>
          <w:marBottom w:val="0"/>
          <w:divBdr>
            <w:top w:val="none" w:sz="0" w:space="0" w:color="auto"/>
            <w:left w:val="none" w:sz="0" w:space="0" w:color="auto"/>
            <w:bottom w:val="none" w:sz="0" w:space="0" w:color="auto"/>
            <w:right w:val="none" w:sz="0" w:space="0" w:color="auto"/>
          </w:divBdr>
        </w:div>
        <w:div w:id="584151611">
          <w:marLeft w:val="835"/>
          <w:marRight w:val="0"/>
          <w:marTop w:val="200"/>
          <w:marBottom w:val="0"/>
          <w:divBdr>
            <w:top w:val="none" w:sz="0" w:space="0" w:color="auto"/>
            <w:left w:val="none" w:sz="0" w:space="0" w:color="auto"/>
            <w:bottom w:val="none" w:sz="0" w:space="0" w:color="auto"/>
            <w:right w:val="none" w:sz="0" w:space="0" w:color="auto"/>
          </w:divBdr>
        </w:div>
        <w:div w:id="534851104">
          <w:marLeft w:val="835"/>
          <w:marRight w:val="0"/>
          <w:marTop w:val="200"/>
          <w:marBottom w:val="0"/>
          <w:divBdr>
            <w:top w:val="none" w:sz="0" w:space="0" w:color="auto"/>
            <w:left w:val="none" w:sz="0" w:space="0" w:color="auto"/>
            <w:bottom w:val="none" w:sz="0" w:space="0" w:color="auto"/>
            <w:right w:val="none" w:sz="0" w:space="0" w:color="auto"/>
          </w:divBdr>
        </w:div>
        <w:div w:id="796601483">
          <w:marLeft w:val="835"/>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B0794-56D2-48FD-B7C4-531E63B83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417</Words>
  <Characters>2377</Characters>
  <Application>Microsoft Office Word</Application>
  <DocSecurity>0</DocSecurity>
  <Lines>19</Lines>
  <Paragraphs>5</Paragraphs>
  <ScaleCrop>false</ScaleCrop>
  <HeadingPairs>
    <vt:vector size="4" baseType="variant">
      <vt:variant>
        <vt:lpstr>タイトル</vt:lpstr>
      </vt:variant>
      <vt:variant>
        <vt:i4>1</vt:i4>
      </vt:variant>
      <vt:variant>
        <vt:lpstr>Titel</vt:lpstr>
      </vt:variant>
      <vt:variant>
        <vt:i4>1</vt:i4>
      </vt:variant>
    </vt:vector>
  </HeadingPairs>
  <TitlesOfParts>
    <vt:vector size="2" baseType="lpstr">
      <vt:lpstr> </vt:lpstr>
      <vt:lpstr> </vt:lpstr>
    </vt:vector>
  </TitlesOfParts>
  <Company>DIN</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DIN</dc:creator>
  <cp:keywords/>
  <cp:lastModifiedBy>福住　伸一</cp:lastModifiedBy>
  <cp:revision>2</cp:revision>
  <cp:lastPrinted>2019-05-06T13:30:00Z</cp:lastPrinted>
  <dcterms:created xsi:type="dcterms:W3CDTF">2023-09-11T00:31:00Z</dcterms:created>
  <dcterms:modified xsi:type="dcterms:W3CDTF">2023-09-11T00:31:00Z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5839c-a198-4d87-a0d2-c07b8aa32614_Enabled">
    <vt:lpwstr>true</vt:lpwstr>
  </property>
  <property fmtid="{D5CDD505-2E9C-101B-9397-08002B2CF9AE}" pid="3" name="MSIP_Label_7545839c-a198-4d87-a0d2-c07b8aa32614_SetDate">
    <vt:lpwstr>2023-09-07T14:15:01Z</vt:lpwstr>
  </property>
  <property fmtid="{D5CDD505-2E9C-101B-9397-08002B2CF9AE}" pid="4" name="MSIP_Label_7545839c-a198-4d87-a0d2-c07b8aa32614_Method">
    <vt:lpwstr>Standard</vt:lpwstr>
  </property>
  <property fmtid="{D5CDD505-2E9C-101B-9397-08002B2CF9AE}" pid="5" name="MSIP_Label_7545839c-a198-4d87-a0d2-c07b8aa32614_Name">
    <vt:lpwstr>Öffentlich</vt:lpwstr>
  </property>
  <property fmtid="{D5CDD505-2E9C-101B-9397-08002B2CF9AE}" pid="6" name="MSIP_Label_7545839c-a198-4d87-a0d2-c07b8aa32614_SiteId">
    <vt:lpwstr>f3987bed-0f17-4307-a6bb-a2ae861736b7</vt:lpwstr>
  </property>
  <property fmtid="{D5CDD505-2E9C-101B-9397-08002B2CF9AE}" pid="7" name="MSIP_Label_7545839c-a198-4d87-a0d2-c07b8aa32614_ActionId">
    <vt:lpwstr>ff164628-efad-4068-94ec-07fefa3de25f</vt:lpwstr>
  </property>
  <property fmtid="{D5CDD505-2E9C-101B-9397-08002B2CF9AE}" pid="8" name="MSIP_Label_7545839c-a198-4d87-a0d2-c07b8aa32614_ContentBits">
    <vt:lpwstr>0</vt:lpwstr>
  </property>
</Properties>
</file>