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D56" w:rsidRDefault="004B2D56" w:rsidP="004B2D56">
      <w:pPr>
        <w:pStyle w:val="Titel"/>
        <w:rPr>
          <w:rFonts w:ascii="Arial" w:hAnsi="Arial"/>
        </w:rPr>
      </w:pPr>
      <w:r>
        <w:rPr>
          <w:rFonts w:ascii="Arial" w:hAnsi="Arial"/>
        </w:rPr>
        <w:t>International Ergonomics Association</w:t>
      </w:r>
    </w:p>
    <w:p w:rsidR="004B2D56" w:rsidRDefault="004B2D56" w:rsidP="004B2D56">
      <w:pPr>
        <w:pStyle w:val="Titel"/>
        <w:rPr>
          <w:rFonts w:ascii="Arial" w:hAnsi="Arial"/>
        </w:rPr>
      </w:pPr>
      <w:r>
        <w:rPr>
          <w:rFonts w:ascii="Arial" w:hAnsi="Arial"/>
        </w:rPr>
        <w:t>Professional Standards and Education Committee</w:t>
      </w:r>
    </w:p>
    <w:p w:rsidR="004B2D56" w:rsidRDefault="004B2D56" w:rsidP="004B2D56">
      <w:pPr>
        <w:jc w:val="center"/>
        <w:rPr>
          <w:rFonts w:ascii="Arial" w:hAnsi="Arial"/>
        </w:rPr>
      </w:pPr>
    </w:p>
    <w:p w:rsidR="004B2D56" w:rsidRDefault="004B2D56" w:rsidP="004B2D56">
      <w:pPr>
        <w:jc w:val="center"/>
        <w:rPr>
          <w:rFonts w:ascii="Arial" w:hAnsi="Arial"/>
        </w:rPr>
      </w:pPr>
    </w:p>
    <w:p w:rsidR="004B2D56" w:rsidRDefault="004B2D56" w:rsidP="004B2D56">
      <w:pPr>
        <w:pStyle w:val="berschrift1"/>
        <w:rPr>
          <w:rFonts w:ascii="Arial" w:hAnsi="Arial"/>
        </w:rPr>
      </w:pPr>
      <w:r>
        <w:rPr>
          <w:rFonts w:ascii="Arial" w:hAnsi="Arial"/>
        </w:rPr>
        <w:t xml:space="preserve">Guidelines </w:t>
      </w:r>
      <w:bookmarkStart w:id="0" w:name="_GoBack"/>
      <w:r>
        <w:rPr>
          <w:rFonts w:ascii="Arial" w:hAnsi="Arial"/>
        </w:rPr>
        <w:t>for Process of Endorsing a Certification Body</w:t>
      </w:r>
      <w:bookmarkEnd w:id="0"/>
      <w:r>
        <w:rPr>
          <w:rFonts w:ascii="Arial" w:hAnsi="Arial"/>
        </w:rPr>
        <w:t xml:space="preserve"> </w:t>
      </w:r>
    </w:p>
    <w:p w:rsidR="004B2D56" w:rsidRDefault="004B2D56" w:rsidP="004B2D56">
      <w:pPr>
        <w:pStyle w:val="berschrift1"/>
        <w:rPr>
          <w:rFonts w:ascii="Arial" w:hAnsi="Arial"/>
        </w:rPr>
      </w:pPr>
      <w:r>
        <w:rPr>
          <w:rFonts w:ascii="Arial" w:hAnsi="Arial"/>
        </w:rPr>
        <w:t>Version 2, Oct. 2001</w:t>
      </w:r>
    </w:p>
    <w:p w:rsidR="004B2D56" w:rsidRDefault="004B2D56" w:rsidP="004B2D56">
      <w:pPr>
        <w:jc w:val="center"/>
        <w:rPr>
          <w:rFonts w:ascii="Arial" w:hAnsi="Arial"/>
        </w:rPr>
      </w:pPr>
    </w:p>
    <w:p w:rsidR="004B2D56" w:rsidRDefault="004B2D56" w:rsidP="004B2D56">
      <w:pPr>
        <w:jc w:val="center"/>
        <w:rPr>
          <w:rFonts w:ascii="Arial" w:hAnsi="Arial"/>
        </w:rPr>
      </w:pPr>
    </w:p>
    <w:p w:rsidR="004B2D56" w:rsidRDefault="004B2D56" w:rsidP="004B2D56">
      <w:pPr>
        <w:jc w:val="center"/>
        <w:rPr>
          <w:rFonts w:ascii="Arial" w:hAnsi="Arial"/>
        </w:rPr>
      </w:pPr>
    </w:p>
    <w:p w:rsidR="004B2D56" w:rsidRDefault="004B2D56" w:rsidP="004B2D56">
      <w:pPr>
        <w:rPr>
          <w:rFonts w:ascii="Arial" w:hAnsi="Arial"/>
          <w:sz w:val="20"/>
        </w:rPr>
      </w:pPr>
      <w:r>
        <w:rPr>
          <w:rFonts w:ascii="Arial" w:hAnsi="Arial"/>
          <w:sz w:val="20"/>
          <w:u w:val="single"/>
        </w:rPr>
        <w:t>Preparation</w:t>
      </w:r>
    </w:p>
    <w:p w:rsidR="004B2D56" w:rsidRDefault="004B2D56" w:rsidP="004B2D56">
      <w:pPr>
        <w:rPr>
          <w:rFonts w:ascii="Arial" w:hAnsi="Arial"/>
          <w:sz w:val="20"/>
        </w:rPr>
      </w:pPr>
    </w:p>
    <w:p w:rsidR="004B2D56" w:rsidRDefault="004B2D56" w:rsidP="004B2D56">
      <w:pPr>
        <w:numPr>
          <w:ilvl w:val="0"/>
          <w:numId w:val="1"/>
        </w:numPr>
        <w:spacing w:after="240"/>
        <w:jc w:val="both"/>
        <w:rPr>
          <w:rFonts w:ascii="Arial" w:hAnsi="Arial"/>
          <w:sz w:val="20"/>
        </w:rPr>
      </w:pPr>
      <w:r>
        <w:rPr>
          <w:rFonts w:ascii="Arial" w:hAnsi="Arial"/>
          <w:sz w:val="20"/>
        </w:rPr>
        <w:t xml:space="preserve">The Chair appoints an Endorsement Review Group (ERG), containing at least three other members of the Endorsement Sub-Committee.  No appointees should have any potential conflict of interest, nor </w:t>
      </w:r>
      <w:proofErr w:type="gramStart"/>
      <w:r>
        <w:rPr>
          <w:rFonts w:ascii="Arial" w:hAnsi="Arial"/>
          <w:sz w:val="20"/>
        </w:rPr>
        <w:t>should there</w:t>
      </w:r>
      <w:proofErr w:type="gramEnd"/>
      <w:r>
        <w:rPr>
          <w:rFonts w:ascii="Arial" w:hAnsi="Arial"/>
          <w:sz w:val="20"/>
        </w:rPr>
        <w:t xml:space="preserve"> be any perception of such.</w:t>
      </w:r>
    </w:p>
    <w:p w:rsidR="004B2D56" w:rsidRDefault="004B2D56" w:rsidP="004B2D56">
      <w:pPr>
        <w:numPr>
          <w:ilvl w:val="0"/>
          <w:numId w:val="1"/>
        </w:numPr>
        <w:spacing w:after="240"/>
        <w:jc w:val="both"/>
        <w:rPr>
          <w:rFonts w:ascii="Arial" w:hAnsi="Arial"/>
          <w:sz w:val="20"/>
        </w:rPr>
      </w:pPr>
      <w:r>
        <w:rPr>
          <w:rFonts w:ascii="Arial" w:hAnsi="Arial"/>
          <w:sz w:val="20"/>
        </w:rPr>
        <w:t>The Chair will notify the proposing body of the names of the Review Group, give them information on mechanisms and likely timescales and notify them of the appropriate fee.  This fee must be paid to the Treasurer of the IEA before the process can begin; the IEA will send receipt of payment.</w:t>
      </w:r>
    </w:p>
    <w:p w:rsidR="004B2D56" w:rsidRDefault="004B2D56" w:rsidP="004B2D56">
      <w:pPr>
        <w:numPr>
          <w:ilvl w:val="0"/>
          <w:numId w:val="1"/>
        </w:numPr>
        <w:spacing w:after="240"/>
        <w:jc w:val="both"/>
        <w:rPr>
          <w:rFonts w:ascii="Arial" w:hAnsi="Arial"/>
          <w:sz w:val="20"/>
        </w:rPr>
      </w:pPr>
      <w:r>
        <w:rPr>
          <w:rFonts w:ascii="Arial" w:hAnsi="Arial"/>
          <w:sz w:val="20"/>
        </w:rPr>
        <w:t>The Chair sends out to the ERG the application forms and documentation received from the proposing body, the detail in which should be compatible with the minimum criteria set down by the IEA, and agrees on target dates and mechanisms.</w:t>
      </w:r>
    </w:p>
    <w:p w:rsidR="004B2D56" w:rsidRDefault="004B2D56" w:rsidP="004B2D56">
      <w:pPr>
        <w:rPr>
          <w:rFonts w:ascii="Arial" w:hAnsi="Arial"/>
          <w:sz w:val="20"/>
        </w:rPr>
      </w:pPr>
    </w:p>
    <w:p w:rsidR="004B2D56" w:rsidRDefault="004B2D56" w:rsidP="004B2D56">
      <w:pPr>
        <w:rPr>
          <w:rFonts w:ascii="Arial" w:hAnsi="Arial"/>
          <w:sz w:val="20"/>
        </w:rPr>
      </w:pPr>
      <w:r>
        <w:rPr>
          <w:rFonts w:ascii="Arial" w:hAnsi="Arial"/>
          <w:sz w:val="20"/>
          <w:u w:val="single"/>
        </w:rPr>
        <w:t>Review Procedures</w:t>
      </w:r>
    </w:p>
    <w:p w:rsidR="004B2D56" w:rsidRDefault="004B2D56" w:rsidP="004B2D56">
      <w:pPr>
        <w:rPr>
          <w:rFonts w:ascii="Arial" w:hAnsi="Arial"/>
          <w:sz w:val="20"/>
        </w:rPr>
      </w:pPr>
    </w:p>
    <w:p w:rsidR="004B2D56" w:rsidRDefault="004B2D56" w:rsidP="004B2D56">
      <w:pPr>
        <w:numPr>
          <w:ilvl w:val="0"/>
          <w:numId w:val="1"/>
        </w:numPr>
        <w:jc w:val="both"/>
        <w:rPr>
          <w:rFonts w:ascii="Arial" w:hAnsi="Arial"/>
          <w:sz w:val="20"/>
        </w:rPr>
      </w:pPr>
      <w:r>
        <w:rPr>
          <w:rFonts w:ascii="Arial" w:hAnsi="Arial"/>
          <w:sz w:val="20"/>
        </w:rPr>
        <w:t xml:space="preserve">The Chair allocates responsibilities to ERG members </w:t>
      </w:r>
      <w:proofErr w:type="gramStart"/>
      <w:r>
        <w:rPr>
          <w:rFonts w:ascii="Arial" w:hAnsi="Arial"/>
          <w:sz w:val="20"/>
        </w:rPr>
        <w:t>for:</w:t>
      </w:r>
      <w:proofErr w:type="gramEnd"/>
      <w:r>
        <w:rPr>
          <w:rFonts w:ascii="Arial" w:hAnsi="Arial"/>
          <w:sz w:val="20"/>
        </w:rPr>
        <w:t xml:space="preserve"> review of documentation, interviews, consultation with personnel, drafting of comments and recommendations.</w:t>
      </w:r>
    </w:p>
    <w:p w:rsidR="004B2D56" w:rsidRDefault="004B2D56" w:rsidP="004B2D56">
      <w:pPr>
        <w:jc w:val="both"/>
        <w:rPr>
          <w:rFonts w:ascii="Arial" w:hAnsi="Arial"/>
          <w:sz w:val="20"/>
        </w:rPr>
      </w:pPr>
    </w:p>
    <w:p w:rsidR="004B2D56" w:rsidRDefault="004B2D56" w:rsidP="004B2D56">
      <w:pPr>
        <w:numPr>
          <w:ilvl w:val="0"/>
          <w:numId w:val="1"/>
        </w:numPr>
        <w:jc w:val="both"/>
        <w:rPr>
          <w:rFonts w:ascii="Arial" w:hAnsi="Arial"/>
          <w:sz w:val="20"/>
        </w:rPr>
      </w:pPr>
      <w:r>
        <w:rPr>
          <w:rFonts w:ascii="Arial" w:hAnsi="Arial"/>
          <w:sz w:val="20"/>
        </w:rPr>
        <w:t xml:space="preserve">The ERG </w:t>
      </w:r>
      <w:proofErr w:type="gramStart"/>
      <w:r>
        <w:rPr>
          <w:rFonts w:ascii="Arial" w:hAnsi="Arial"/>
          <w:sz w:val="20"/>
        </w:rPr>
        <w:t>gives initial consideration to</w:t>
      </w:r>
      <w:proofErr w:type="gramEnd"/>
      <w:r>
        <w:rPr>
          <w:rFonts w:ascii="Arial" w:hAnsi="Arial"/>
          <w:sz w:val="20"/>
        </w:rPr>
        <w:t xml:space="preserve"> the documentation.  If this is acceptable, detailed consideration is given to the manner in which process and standards satisfy:</w:t>
      </w:r>
    </w:p>
    <w:p w:rsidR="004B2D56" w:rsidRDefault="004B2D56" w:rsidP="004B2D56">
      <w:pPr>
        <w:jc w:val="both"/>
        <w:rPr>
          <w:rFonts w:ascii="Arial" w:hAnsi="Arial"/>
          <w:sz w:val="20"/>
        </w:rPr>
      </w:pPr>
    </w:p>
    <w:p w:rsidR="004B2D56" w:rsidRDefault="004B2D56" w:rsidP="004B2D56">
      <w:pPr>
        <w:numPr>
          <w:ilvl w:val="0"/>
          <w:numId w:val="2"/>
        </w:numPr>
        <w:jc w:val="both"/>
        <w:rPr>
          <w:rFonts w:ascii="Arial" w:hAnsi="Arial"/>
          <w:sz w:val="20"/>
        </w:rPr>
      </w:pPr>
      <w:r>
        <w:rPr>
          <w:rFonts w:ascii="Arial" w:hAnsi="Arial"/>
          <w:sz w:val="20"/>
        </w:rPr>
        <w:t>IEA criteria for endorsement of certifying bodies</w:t>
      </w:r>
    </w:p>
    <w:p w:rsidR="004B2D56" w:rsidRDefault="004B2D56" w:rsidP="004B2D56">
      <w:pPr>
        <w:numPr>
          <w:ilvl w:val="0"/>
          <w:numId w:val="2"/>
        </w:numPr>
        <w:jc w:val="both"/>
        <w:rPr>
          <w:rFonts w:ascii="Arial" w:hAnsi="Arial"/>
          <w:sz w:val="20"/>
        </w:rPr>
      </w:pPr>
      <w:r>
        <w:rPr>
          <w:rFonts w:ascii="Arial" w:hAnsi="Arial"/>
          <w:sz w:val="20"/>
        </w:rPr>
        <w:t>IEA minimum criteria for certification of an ergonomist</w:t>
      </w:r>
    </w:p>
    <w:p w:rsidR="004B2D56" w:rsidRDefault="004B2D56" w:rsidP="004B2D56">
      <w:pPr>
        <w:numPr>
          <w:ilvl w:val="0"/>
          <w:numId w:val="2"/>
        </w:numPr>
        <w:jc w:val="both"/>
        <w:rPr>
          <w:rFonts w:ascii="Arial" w:hAnsi="Arial"/>
          <w:sz w:val="20"/>
        </w:rPr>
      </w:pPr>
      <w:r>
        <w:rPr>
          <w:rFonts w:ascii="Arial" w:hAnsi="Arial"/>
          <w:sz w:val="20"/>
        </w:rPr>
        <w:t>IEA competency standards or a sub-set of them</w:t>
      </w:r>
    </w:p>
    <w:p w:rsidR="004B2D56" w:rsidRDefault="004B2D56" w:rsidP="004B2D56">
      <w:pPr>
        <w:jc w:val="both"/>
        <w:rPr>
          <w:rFonts w:ascii="Arial" w:hAnsi="Arial"/>
          <w:sz w:val="20"/>
        </w:rPr>
      </w:pPr>
    </w:p>
    <w:p w:rsidR="004B2D56" w:rsidRDefault="004B2D56" w:rsidP="004B2D56">
      <w:pPr>
        <w:numPr>
          <w:ilvl w:val="0"/>
          <w:numId w:val="1"/>
        </w:numPr>
        <w:jc w:val="both"/>
        <w:rPr>
          <w:rFonts w:ascii="Arial" w:hAnsi="Arial"/>
          <w:sz w:val="20"/>
        </w:rPr>
      </w:pPr>
      <w:r>
        <w:rPr>
          <w:rFonts w:ascii="Arial" w:hAnsi="Arial"/>
          <w:sz w:val="20"/>
        </w:rPr>
        <w:t>The Chair communicates with the proposing body to clarify any outstanding issues and to explain processes as necessary.</w:t>
      </w:r>
    </w:p>
    <w:p w:rsidR="004B2D56" w:rsidRDefault="004B2D56" w:rsidP="004B2D56">
      <w:pPr>
        <w:jc w:val="both"/>
        <w:rPr>
          <w:rFonts w:ascii="Arial" w:hAnsi="Arial"/>
          <w:sz w:val="20"/>
        </w:rPr>
      </w:pPr>
    </w:p>
    <w:p w:rsidR="004B2D56" w:rsidRDefault="004B2D56" w:rsidP="004B2D56">
      <w:pPr>
        <w:numPr>
          <w:ilvl w:val="0"/>
          <w:numId w:val="1"/>
        </w:numPr>
        <w:jc w:val="both"/>
        <w:rPr>
          <w:rFonts w:ascii="Arial" w:hAnsi="Arial"/>
          <w:sz w:val="20"/>
        </w:rPr>
      </w:pPr>
      <w:r>
        <w:rPr>
          <w:rFonts w:ascii="Arial" w:hAnsi="Arial"/>
          <w:sz w:val="20"/>
        </w:rPr>
        <w:t xml:space="preserve">The Chair invites the relevant Federated </w:t>
      </w:r>
      <w:proofErr w:type="gramStart"/>
      <w:r>
        <w:rPr>
          <w:rFonts w:ascii="Arial" w:hAnsi="Arial"/>
          <w:sz w:val="20"/>
        </w:rPr>
        <w:t>Society(</w:t>
      </w:r>
      <w:proofErr w:type="spellStart"/>
      <w:proofErr w:type="gramEnd"/>
      <w:r>
        <w:rPr>
          <w:rFonts w:ascii="Arial" w:hAnsi="Arial"/>
          <w:sz w:val="20"/>
        </w:rPr>
        <w:t>ies</w:t>
      </w:r>
      <w:proofErr w:type="spellEnd"/>
      <w:r>
        <w:rPr>
          <w:rFonts w:ascii="Arial" w:hAnsi="Arial"/>
          <w:sz w:val="20"/>
        </w:rPr>
        <w:t>) to make a report on the acceptability or otherwise of the application.</w:t>
      </w:r>
    </w:p>
    <w:p w:rsidR="004B2D56" w:rsidRDefault="004B2D56" w:rsidP="004B2D56">
      <w:pPr>
        <w:jc w:val="both"/>
        <w:rPr>
          <w:rFonts w:ascii="Arial" w:hAnsi="Arial"/>
          <w:sz w:val="20"/>
        </w:rPr>
      </w:pPr>
    </w:p>
    <w:p w:rsidR="004B2D56" w:rsidRDefault="004B2D56" w:rsidP="004B2D56">
      <w:pPr>
        <w:rPr>
          <w:rFonts w:ascii="Arial" w:hAnsi="Arial"/>
          <w:sz w:val="20"/>
        </w:rPr>
      </w:pPr>
    </w:p>
    <w:p w:rsidR="004B2D56" w:rsidRDefault="004B2D56" w:rsidP="004B2D56">
      <w:pPr>
        <w:rPr>
          <w:rFonts w:ascii="Arial" w:hAnsi="Arial"/>
          <w:sz w:val="20"/>
        </w:rPr>
      </w:pPr>
      <w:r>
        <w:rPr>
          <w:rFonts w:ascii="Arial" w:hAnsi="Arial"/>
          <w:sz w:val="20"/>
          <w:u w:val="single"/>
        </w:rPr>
        <w:t>Report</w:t>
      </w:r>
    </w:p>
    <w:p w:rsidR="004B2D56" w:rsidRDefault="004B2D56" w:rsidP="004B2D56">
      <w:pPr>
        <w:rPr>
          <w:rFonts w:ascii="Arial" w:hAnsi="Arial"/>
          <w:sz w:val="20"/>
        </w:rPr>
      </w:pPr>
    </w:p>
    <w:p w:rsidR="004B2D56" w:rsidRDefault="004B2D56" w:rsidP="004B2D56">
      <w:pPr>
        <w:numPr>
          <w:ilvl w:val="0"/>
          <w:numId w:val="1"/>
        </w:numPr>
        <w:rPr>
          <w:rFonts w:ascii="Arial" w:hAnsi="Arial"/>
          <w:sz w:val="20"/>
        </w:rPr>
      </w:pPr>
      <w:r>
        <w:rPr>
          <w:rFonts w:ascii="Arial" w:hAnsi="Arial"/>
          <w:sz w:val="20"/>
        </w:rPr>
        <w:t xml:space="preserve">The Chair is responsible for </w:t>
      </w:r>
      <w:proofErr w:type="spellStart"/>
      <w:r>
        <w:rPr>
          <w:rFonts w:ascii="Arial" w:hAnsi="Arial"/>
          <w:sz w:val="20"/>
        </w:rPr>
        <w:t>finalising</w:t>
      </w:r>
      <w:proofErr w:type="spellEnd"/>
      <w:r>
        <w:rPr>
          <w:rFonts w:ascii="Arial" w:hAnsi="Arial"/>
          <w:sz w:val="20"/>
        </w:rPr>
        <w:t xml:space="preserve"> the report.</w:t>
      </w:r>
    </w:p>
    <w:p w:rsidR="004B2D56" w:rsidRDefault="004B2D56" w:rsidP="004B2D56">
      <w:pPr>
        <w:rPr>
          <w:rFonts w:ascii="Arial" w:hAnsi="Arial"/>
          <w:sz w:val="20"/>
        </w:rPr>
      </w:pPr>
    </w:p>
    <w:p w:rsidR="004B2D56" w:rsidRDefault="004B2D56" w:rsidP="004B2D56">
      <w:pPr>
        <w:numPr>
          <w:ilvl w:val="0"/>
          <w:numId w:val="1"/>
        </w:numPr>
        <w:jc w:val="both"/>
        <w:rPr>
          <w:rFonts w:ascii="Arial" w:hAnsi="Arial"/>
          <w:sz w:val="20"/>
        </w:rPr>
      </w:pPr>
      <w:r>
        <w:rPr>
          <w:rFonts w:ascii="Arial" w:hAnsi="Arial"/>
          <w:sz w:val="20"/>
        </w:rPr>
        <w:t>The report should include an overview of the findings, comments, recommendations, justification, and any possible request for revision.</w:t>
      </w:r>
    </w:p>
    <w:p w:rsidR="004B2D56" w:rsidRDefault="004B2D56" w:rsidP="004B2D56">
      <w:pPr>
        <w:numPr>
          <w:ilvl w:val="0"/>
          <w:numId w:val="1"/>
        </w:numPr>
        <w:jc w:val="both"/>
        <w:rPr>
          <w:rFonts w:ascii="Arial" w:hAnsi="Arial"/>
          <w:sz w:val="20"/>
        </w:rPr>
      </w:pPr>
      <w:r>
        <w:rPr>
          <w:rFonts w:ascii="Arial" w:hAnsi="Arial"/>
          <w:sz w:val="20"/>
        </w:rPr>
        <w:t xml:space="preserve">The report is distributed to the IEA Executive Committee, who confer (in person or by email) to </w:t>
      </w:r>
      <w:proofErr w:type="spellStart"/>
      <w:r>
        <w:rPr>
          <w:rFonts w:ascii="Arial" w:hAnsi="Arial"/>
          <w:sz w:val="20"/>
        </w:rPr>
        <w:t>finalise</w:t>
      </w:r>
      <w:proofErr w:type="spellEnd"/>
      <w:r>
        <w:rPr>
          <w:rFonts w:ascii="Arial" w:hAnsi="Arial"/>
          <w:sz w:val="20"/>
        </w:rPr>
        <w:t xml:space="preserve"> the recommendations.</w:t>
      </w:r>
    </w:p>
    <w:p w:rsidR="004B2D56" w:rsidRDefault="004B2D56" w:rsidP="004B2D56">
      <w:pPr>
        <w:jc w:val="both"/>
        <w:rPr>
          <w:rFonts w:ascii="Arial" w:hAnsi="Arial"/>
          <w:sz w:val="20"/>
        </w:rPr>
      </w:pPr>
    </w:p>
    <w:p w:rsidR="004B2D56" w:rsidRDefault="004B2D56" w:rsidP="004B2D56">
      <w:pPr>
        <w:numPr>
          <w:ilvl w:val="0"/>
          <w:numId w:val="1"/>
        </w:numPr>
        <w:jc w:val="both"/>
        <w:rPr>
          <w:rFonts w:ascii="Arial" w:hAnsi="Arial"/>
          <w:sz w:val="20"/>
        </w:rPr>
      </w:pPr>
      <w:r>
        <w:rPr>
          <w:rFonts w:ascii="Arial" w:hAnsi="Arial"/>
          <w:sz w:val="20"/>
        </w:rPr>
        <w:t>The IEA sends the recommendations to the proposing body, and gives the body four weeks to notify any intention to respond formally.  A further six weeks is allowed for response.</w:t>
      </w:r>
    </w:p>
    <w:p w:rsidR="004B2D56" w:rsidRDefault="004B2D56" w:rsidP="004B2D56">
      <w:pPr>
        <w:jc w:val="both"/>
        <w:rPr>
          <w:rFonts w:ascii="Arial" w:hAnsi="Arial"/>
          <w:sz w:val="20"/>
        </w:rPr>
      </w:pPr>
    </w:p>
    <w:p w:rsidR="004B2D56" w:rsidRDefault="004B2D56" w:rsidP="004B2D56">
      <w:pPr>
        <w:numPr>
          <w:ilvl w:val="0"/>
          <w:numId w:val="1"/>
        </w:numPr>
        <w:jc w:val="both"/>
        <w:rPr>
          <w:rFonts w:ascii="Arial" w:hAnsi="Arial"/>
          <w:sz w:val="20"/>
        </w:rPr>
      </w:pPr>
      <w:r>
        <w:rPr>
          <w:rFonts w:ascii="Arial" w:hAnsi="Arial"/>
          <w:sz w:val="20"/>
        </w:rPr>
        <w:t>The IEA considers any response from the proposing body and then communicates the final recommendations to the body.</w:t>
      </w:r>
    </w:p>
    <w:sectPr w:rsidR="004B2D56" w:rsidSect="00D1062C">
      <w:pgSz w:w="11907" w:h="16839"/>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A72C4F"/>
    <w:multiLevelType w:val="multilevel"/>
    <w:tmpl w:val="C5FAAEDC"/>
    <w:lvl w:ilvl="0">
      <w:start w:val="1"/>
      <w:numFmt w:val="decimal"/>
      <w:lvlText w:val="%1."/>
      <w:lvlJc w:val="left"/>
      <w:pPr>
        <w:tabs>
          <w:tab w:val="num" w:pos="720"/>
        </w:tabs>
        <w:ind w:left="720" w:hanging="720"/>
      </w:pPr>
    </w:lvl>
    <w:lvl w:ilvl="1">
      <w:start w:val="1"/>
      <w:numFmt w:val="decimal"/>
      <w:isLgl/>
      <w:lvlText w:val="%1.%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1" w15:restartNumberingAfterBreak="0">
    <w:nsid w:val="64CE0142"/>
    <w:multiLevelType w:val="singleLevel"/>
    <w:tmpl w:val="F626B16C"/>
    <w:lvl w:ilvl="0">
      <w:start w:val="1"/>
      <w:numFmt w:val="lowerRoman"/>
      <w:lvlText w:val="%1)"/>
      <w:lvlJc w:val="left"/>
      <w:pPr>
        <w:tabs>
          <w:tab w:val="num" w:pos="1440"/>
        </w:tabs>
        <w:ind w:left="144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6"/>
  <w:doNotDisplayPageBoundaries/>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D56"/>
    <w:rsid w:val="004B2D56"/>
    <w:rsid w:val="004B5043"/>
    <w:rsid w:val="00510DB8"/>
    <w:rsid w:val="007222AE"/>
    <w:rsid w:val="00974F38"/>
    <w:rsid w:val="00B26E7B"/>
    <w:rsid w:val="00BC098E"/>
    <w:rsid w:val="00D1062C"/>
    <w:rsid w:val="00DE110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CBBF72-457E-431E-B36B-80C529F92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B2D56"/>
    <w:pPr>
      <w:spacing w:after="0" w:line="240" w:lineRule="auto"/>
    </w:pPr>
    <w:rPr>
      <w:rFonts w:ascii="Times New Roman" w:eastAsia="Times New Roman" w:hAnsi="Times New Roman" w:cs="Times New Roman"/>
      <w:sz w:val="24"/>
      <w:szCs w:val="20"/>
      <w:lang w:val="en-US"/>
    </w:rPr>
  </w:style>
  <w:style w:type="paragraph" w:styleId="berschrift1">
    <w:name w:val="heading 1"/>
    <w:basedOn w:val="Standard"/>
    <w:next w:val="Standard"/>
    <w:link w:val="berschrift1Zchn"/>
    <w:qFormat/>
    <w:rsid w:val="004B2D56"/>
    <w:pPr>
      <w:keepNext/>
      <w:jc w:val="center"/>
      <w:outlineLvl w:val="0"/>
    </w:pPr>
    <w:rPr>
      <w:b/>
      <w:color w:val="000000"/>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4B2D56"/>
    <w:rPr>
      <w:rFonts w:ascii="Times New Roman" w:eastAsia="Times New Roman" w:hAnsi="Times New Roman" w:cs="Times New Roman"/>
      <w:b/>
      <w:color w:val="000000"/>
      <w:sz w:val="28"/>
      <w:szCs w:val="20"/>
      <w:lang w:val="en-US"/>
    </w:rPr>
  </w:style>
  <w:style w:type="paragraph" w:styleId="Titel">
    <w:name w:val="Title"/>
    <w:basedOn w:val="Standard"/>
    <w:link w:val="TitelZchn"/>
    <w:qFormat/>
    <w:rsid w:val="004B2D56"/>
    <w:pPr>
      <w:jc w:val="center"/>
    </w:pPr>
    <w:rPr>
      <w:b/>
      <w:color w:val="000000"/>
    </w:rPr>
  </w:style>
  <w:style w:type="character" w:customStyle="1" w:styleId="TitelZchn">
    <w:name w:val="Titel Zchn"/>
    <w:basedOn w:val="Absatz-Standardschriftart"/>
    <w:link w:val="Titel"/>
    <w:rsid w:val="004B2D56"/>
    <w:rPr>
      <w:rFonts w:ascii="Times New Roman" w:eastAsia="Times New Roman" w:hAnsi="Times New Roman" w:cs="Times New Roman"/>
      <w:b/>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2002</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Bundesverwaltung</Company>
  <LinksUpToDate>false</LinksUpToDate>
  <CharactersWithSpaces>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 Maggie SECO</dc:creator>
  <cp:keywords/>
  <dc:description/>
  <cp:lastModifiedBy>Graf Maggie SECO</cp:lastModifiedBy>
  <cp:revision>2</cp:revision>
  <dcterms:created xsi:type="dcterms:W3CDTF">2016-08-02T16:09:00Z</dcterms:created>
  <dcterms:modified xsi:type="dcterms:W3CDTF">2016-08-02T16:09:00Z</dcterms:modified>
</cp:coreProperties>
</file>